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>正怡厨房油烟净化设备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4、报价表作为报价文件单独封装，用于现场唱标；招标前供应商只能填写第一轮报价，须将最终报价处留白，以备采购现场最终报价时现场填写。 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214B02C8"/>
    <w:rsid w:val="2A9F2550"/>
    <w:rsid w:val="455F4C1A"/>
    <w:rsid w:val="53197620"/>
    <w:rsid w:val="66186FD5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2023-02-09T03:52:40Z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49B92557E9214A61BDBAB6D9990EA66B</vt:lpwstr>
  </property>
</Properties>
</file>