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b/>
          <w:bCs/>
          <w:sz w:val="28"/>
          <w:szCs w:val="24"/>
          <w:lang w:val="en-US" w:eastAsia="zh-CN"/>
        </w:rPr>
      </w:pPr>
      <w:r>
        <w:rPr>
          <w:rFonts w:hint="eastAsia"/>
          <w:b/>
          <w:bCs/>
          <w:sz w:val="28"/>
          <w:szCs w:val="24"/>
          <w:lang w:val="en-US" w:eastAsia="zh-CN"/>
        </w:rPr>
        <w:t>自贡市精神卫生中心</w:t>
      </w:r>
    </w:p>
    <w:p>
      <w:pPr>
        <w:ind w:firstLine="0" w:firstLineChars="0"/>
        <w:jc w:val="center"/>
        <w:rPr>
          <w:rFonts w:hint="default"/>
          <w:b/>
          <w:bCs/>
          <w:sz w:val="28"/>
          <w:szCs w:val="24"/>
          <w:lang w:val="en-US" w:eastAsia="zh-CN"/>
        </w:rPr>
      </w:pPr>
      <w:bookmarkStart w:id="0" w:name="_GoBack"/>
      <w:r>
        <w:rPr>
          <w:rFonts w:hint="eastAsia"/>
          <w:b/>
          <w:bCs/>
          <w:sz w:val="28"/>
          <w:szCs w:val="24"/>
          <w:lang w:val="en-US" w:eastAsia="zh-CN"/>
        </w:rPr>
        <w:t>热水系统主机组</w:t>
      </w:r>
      <w:r>
        <w:rPr>
          <w:b/>
          <w:bCs/>
          <w:sz w:val="28"/>
          <w:szCs w:val="24"/>
          <w:lang w:eastAsia="zh-CN"/>
        </w:rPr>
        <w:t>采购</w:t>
      </w:r>
      <w:r>
        <w:rPr>
          <w:rFonts w:hint="eastAsia"/>
          <w:b/>
          <w:bCs/>
          <w:sz w:val="28"/>
          <w:szCs w:val="24"/>
          <w:lang w:eastAsia="zh-CN"/>
        </w:rPr>
        <w:t>清单</w:t>
      </w:r>
      <w:r>
        <w:rPr>
          <w:rFonts w:hint="eastAsia"/>
          <w:b/>
          <w:bCs/>
          <w:sz w:val="28"/>
          <w:szCs w:val="24"/>
          <w:lang w:val="en-US" w:eastAsia="zh-CN"/>
        </w:rPr>
        <w:t>、参数及要求</w:t>
      </w:r>
    </w:p>
    <w:bookmarkEnd w:id="0"/>
    <w:tbl>
      <w:tblPr>
        <w:tblStyle w:val="5"/>
        <w:tblpPr w:leftFromText="180" w:rightFromText="180" w:vertAnchor="text" w:horzAnchor="page" w:tblpXSpec="center" w:tblpY="303"/>
        <w:tblOverlap w:val="never"/>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810"/>
        <w:gridCol w:w="5903"/>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67" w:type="dxa"/>
            <w:vAlign w:val="center"/>
          </w:tcPr>
          <w:p>
            <w:pPr>
              <w:spacing w:line="460" w:lineRule="exact"/>
              <w:ind w:firstLine="0" w:firstLineChars="0"/>
              <w:jc w:val="left"/>
              <w:rPr>
                <w:rFonts w:ascii="宋体" w:hAnsi="宋体" w:cs="宋体"/>
                <w:b/>
                <w:szCs w:val="21"/>
              </w:rPr>
            </w:pPr>
            <w:r>
              <w:rPr>
                <w:rFonts w:hint="eastAsia" w:ascii="宋体" w:hAnsi="宋体" w:cs="宋体"/>
                <w:b/>
                <w:szCs w:val="21"/>
              </w:rPr>
              <w:t>序号</w:t>
            </w:r>
          </w:p>
        </w:tc>
        <w:tc>
          <w:tcPr>
            <w:tcW w:w="1810" w:type="dxa"/>
            <w:vAlign w:val="center"/>
          </w:tcPr>
          <w:p>
            <w:pPr>
              <w:spacing w:line="460" w:lineRule="exact"/>
              <w:ind w:firstLine="0" w:firstLineChars="0"/>
              <w:jc w:val="left"/>
              <w:rPr>
                <w:rFonts w:ascii="宋体" w:hAnsi="宋体" w:cs="宋体"/>
                <w:b/>
                <w:szCs w:val="21"/>
              </w:rPr>
            </w:pPr>
            <w:r>
              <w:rPr>
                <w:rFonts w:hint="eastAsia" w:ascii="宋体" w:hAnsi="宋体" w:cs="宋体"/>
                <w:b/>
                <w:szCs w:val="21"/>
              </w:rPr>
              <w:t>采购标的</w:t>
            </w:r>
          </w:p>
        </w:tc>
        <w:tc>
          <w:tcPr>
            <w:tcW w:w="5903" w:type="dxa"/>
            <w:vAlign w:val="center"/>
          </w:tcPr>
          <w:p>
            <w:pPr>
              <w:spacing w:line="460" w:lineRule="exact"/>
              <w:ind w:firstLine="0" w:firstLineChars="0"/>
              <w:jc w:val="left"/>
              <w:rPr>
                <w:rFonts w:ascii="宋体" w:hAnsi="宋体" w:cs="宋体"/>
                <w:b/>
                <w:szCs w:val="21"/>
              </w:rPr>
            </w:pPr>
            <w:r>
              <w:rPr>
                <w:rFonts w:hint="eastAsia" w:ascii="宋体" w:hAnsi="宋体" w:cs="宋体"/>
                <w:b/>
                <w:szCs w:val="21"/>
              </w:rPr>
              <w:t>参数要求</w:t>
            </w:r>
          </w:p>
        </w:tc>
        <w:tc>
          <w:tcPr>
            <w:tcW w:w="697" w:type="dxa"/>
            <w:vAlign w:val="center"/>
          </w:tcPr>
          <w:p>
            <w:pPr>
              <w:spacing w:line="460" w:lineRule="exact"/>
              <w:ind w:firstLine="0" w:firstLineChars="0"/>
              <w:jc w:val="left"/>
              <w:rPr>
                <w:rFonts w:ascii="宋体" w:hAnsi="宋体" w:cs="宋体"/>
                <w:b/>
                <w:szCs w:val="21"/>
              </w:rPr>
            </w:pPr>
            <w:r>
              <w:rPr>
                <w:rFonts w:hint="eastAsia" w:ascii="宋体" w:hAnsi="宋体" w:cs="宋体"/>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w:t>
            </w:r>
          </w:p>
        </w:tc>
        <w:tc>
          <w:tcPr>
            <w:tcW w:w="1810" w:type="dxa"/>
            <w:vAlign w:val="center"/>
          </w:tcPr>
          <w:p>
            <w:pPr>
              <w:kinsoku w:val="0"/>
              <w:autoSpaceDE w:val="0"/>
              <w:autoSpaceDN w:val="0"/>
              <w:adjustRightInd w:val="0"/>
              <w:snapToGrid w:val="0"/>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空气能热水机组</w:t>
            </w:r>
          </w:p>
        </w:tc>
        <w:tc>
          <w:tcPr>
            <w:tcW w:w="5903" w:type="dxa"/>
            <w:vAlign w:val="center"/>
          </w:tcPr>
          <w:p>
            <w:pPr>
              <w:spacing w:after="156" w:afterLines="50"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所投空气能热泵机组</w:t>
            </w:r>
            <w:r>
              <w:rPr>
                <w:rFonts w:hint="eastAsia" w:ascii="宋体" w:hAnsi="宋体" w:eastAsia="宋体" w:cs="宋体"/>
                <w:sz w:val="24"/>
                <w:szCs w:val="24"/>
                <w:lang w:val="en-US" w:eastAsia="zh-CN"/>
              </w:rPr>
              <w:t>10</w:t>
            </w:r>
            <w:r>
              <w:rPr>
                <w:rFonts w:hint="eastAsia" w:ascii="宋体" w:hAnsi="宋体" w:eastAsia="宋体" w:cs="宋体"/>
                <w:sz w:val="24"/>
                <w:szCs w:val="24"/>
              </w:rPr>
              <w:t>匹为1级能效产品，</w:t>
            </w:r>
            <w:r>
              <w:rPr>
                <w:rFonts w:hint="eastAsia" w:ascii="宋体" w:hAnsi="宋体" w:eastAsia="宋体" w:cs="宋体"/>
                <w:sz w:val="24"/>
                <w:szCs w:val="24"/>
                <w:lang w:val="en-US" w:eastAsia="zh-CN"/>
              </w:rPr>
              <w:t>制热量≥40.5KW，消耗功率≤8.75KW，COP≥4.63W/W.</w:t>
            </w:r>
            <w:r>
              <w:rPr>
                <w:rFonts w:hint="eastAsia" w:ascii="宋体" w:hAnsi="宋体" w:eastAsia="宋体" w:cs="宋体"/>
                <w:sz w:val="24"/>
                <w:szCs w:val="24"/>
              </w:rPr>
              <w:t>提供</w:t>
            </w:r>
            <w:r>
              <w:rPr>
                <w:rFonts w:hint="eastAsia" w:ascii="宋体" w:hAnsi="宋体" w:eastAsia="宋体" w:cs="宋体"/>
                <w:sz w:val="24"/>
                <w:szCs w:val="24"/>
                <w:lang w:val="en-US" w:eastAsia="zh-CN"/>
              </w:rPr>
              <w:t>能效标识网</w:t>
            </w:r>
            <w:r>
              <w:rPr>
                <w:rFonts w:hint="eastAsia" w:ascii="宋体" w:hAnsi="宋体" w:eastAsia="宋体" w:cs="宋体"/>
                <w:sz w:val="24"/>
                <w:szCs w:val="24"/>
              </w:rPr>
              <w:t>能效等级查询截图并加盖制造商公章。</w:t>
            </w:r>
          </w:p>
          <w:p>
            <w:pPr>
              <w:spacing w:after="156" w:afterLines="50"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▲2、普通型低温工况下（干球温度7°C±1，湿球温度6°C，终止水温55°C±1）：热泵制热量实测值</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32.4</w:t>
            </w:r>
            <w:r>
              <w:rPr>
                <w:rFonts w:hint="eastAsia" w:ascii="宋体" w:hAnsi="宋体" w:eastAsia="宋体" w:cs="宋体"/>
                <w:sz w:val="24"/>
                <w:szCs w:val="24"/>
              </w:rPr>
              <w:t>KW，实测制热消耗功率＜</w:t>
            </w:r>
            <w:r>
              <w:rPr>
                <w:rFonts w:hint="eastAsia" w:ascii="宋体" w:hAnsi="宋体" w:eastAsia="宋体" w:cs="宋体"/>
                <w:sz w:val="24"/>
                <w:szCs w:val="24"/>
                <w:lang w:val="en-US" w:eastAsia="zh-CN"/>
              </w:rPr>
              <w:t>8.09</w:t>
            </w:r>
            <w:r>
              <w:rPr>
                <w:rFonts w:hint="eastAsia" w:ascii="宋体" w:hAnsi="宋体" w:eastAsia="宋体" w:cs="宋体"/>
                <w:sz w:val="24"/>
                <w:szCs w:val="24"/>
              </w:rPr>
              <w:t>KW(提供由第三方检测机构出具的带有CMA或CNAS标识的检验报告复印件并加盖</w:t>
            </w:r>
            <w:r>
              <w:rPr>
                <w:rFonts w:hint="eastAsia" w:ascii="宋体" w:hAnsi="宋体" w:eastAsia="宋体" w:cs="宋体"/>
                <w:sz w:val="24"/>
                <w:szCs w:val="24"/>
                <w:lang w:val="en-US" w:eastAsia="zh-CN"/>
              </w:rPr>
              <w:t>投标人</w:t>
            </w:r>
            <w:r>
              <w:rPr>
                <w:rFonts w:hint="eastAsia" w:ascii="宋体" w:hAnsi="宋体" w:eastAsia="宋体" w:cs="宋体"/>
                <w:sz w:val="24"/>
                <w:szCs w:val="24"/>
              </w:rPr>
              <w:t>公章)。</w:t>
            </w:r>
          </w:p>
          <w:p>
            <w:pPr>
              <w:spacing w:after="156" w:afterLines="50"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▲3、噪声实测值：</w:t>
            </w:r>
            <w:r>
              <w:rPr>
                <w:rFonts w:hint="eastAsia" w:ascii="宋体" w:hAnsi="宋体" w:eastAsia="宋体" w:cs="宋体"/>
                <w:sz w:val="24"/>
                <w:szCs w:val="24"/>
                <w:lang w:val="en-US" w:eastAsia="zh-CN"/>
              </w:rPr>
              <w:t>≤53</w:t>
            </w:r>
            <w:r>
              <w:rPr>
                <w:rFonts w:hint="eastAsia" w:ascii="宋体" w:hAnsi="宋体" w:eastAsia="宋体" w:cs="宋体"/>
                <w:sz w:val="24"/>
                <w:szCs w:val="24"/>
              </w:rPr>
              <w:t>dB（A）；提供由第三方检测机构出具的带有CMA或CNAS标识的检验报告复印件并加</w:t>
            </w:r>
            <w:r>
              <w:rPr>
                <w:rFonts w:hint="eastAsia" w:ascii="宋体" w:hAnsi="宋体" w:eastAsia="宋体" w:cs="宋体"/>
                <w:sz w:val="24"/>
                <w:szCs w:val="24"/>
                <w:lang w:val="en-US" w:eastAsia="zh-CN"/>
              </w:rPr>
              <w:t>投标人</w:t>
            </w:r>
            <w:r>
              <w:rPr>
                <w:rFonts w:hint="eastAsia" w:ascii="宋体" w:hAnsi="宋体" w:eastAsia="宋体" w:cs="宋体"/>
                <w:sz w:val="24"/>
                <w:szCs w:val="24"/>
              </w:rPr>
              <w:t>公章。</w:t>
            </w:r>
          </w:p>
          <w:p>
            <w:pPr>
              <w:spacing w:after="156" w:afterLines="50"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4、热泵机组采用</w:t>
            </w:r>
            <w:r>
              <w:rPr>
                <w:rFonts w:hint="eastAsia" w:ascii="宋体" w:hAnsi="宋体" w:eastAsia="宋体" w:cs="宋体"/>
                <w:sz w:val="24"/>
                <w:szCs w:val="24"/>
                <w:lang w:val="en-US" w:eastAsia="zh-CN"/>
              </w:rPr>
              <w:t>环保</w:t>
            </w:r>
            <w:r>
              <w:rPr>
                <w:rFonts w:hint="eastAsia" w:ascii="宋体" w:hAnsi="宋体" w:eastAsia="宋体" w:cs="宋体"/>
                <w:sz w:val="24"/>
                <w:szCs w:val="24"/>
              </w:rPr>
              <w:t>制冷剂，名义产水量</w:t>
            </w:r>
            <w:r>
              <w:rPr>
                <w:rFonts w:hint="eastAsia" w:ascii="宋体" w:hAnsi="宋体" w:eastAsia="宋体" w:cs="宋体"/>
                <w:sz w:val="24"/>
                <w:szCs w:val="24"/>
                <w:lang w:val="en-US" w:eastAsia="zh-CN"/>
              </w:rPr>
              <w:t>≥870</w:t>
            </w:r>
            <w:r>
              <w:rPr>
                <w:rFonts w:hint="eastAsia" w:ascii="宋体" w:hAnsi="宋体" w:eastAsia="宋体" w:cs="宋体"/>
                <w:sz w:val="24"/>
                <w:szCs w:val="24"/>
              </w:rPr>
              <w:t>L/h，循环水流量</w:t>
            </w:r>
            <w:r>
              <w:rPr>
                <w:rFonts w:hint="eastAsia" w:ascii="宋体" w:hAnsi="宋体" w:eastAsia="宋体" w:cs="宋体"/>
                <w:sz w:val="24"/>
                <w:szCs w:val="24"/>
                <w:lang w:val="en-US" w:eastAsia="zh-CN"/>
              </w:rPr>
              <w:t>≥7.0</w:t>
            </w:r>
            <w:r>
              <w:rPr>
                <w:rFonts w:hint="eastAsia" w:ascii="宋体" w:hAnsi="宋体" w:eastAsia="宋体" w:cs="宋体"/>
                <w:sz w:val="24"/>
                <w:szCs w:val="24"/>
              </w:rPr>
              <w:t>³/h，水侧压力损失</w:t>
            </w:r>
            <w:r>
              <w:rPr>
                <w:rFonts w:hint="eastAsia" w:ascii="宋体" w:hAnsi="宋体" w:eastAsia="宋体" w:cs="宋体"/>
                <w:sz w:val="24"/>
                <w:szCs w:val="24"/>
                <w:lang w:val="en-US" w:eastAsia="zh-CN"/>
              </w:rPr>
              <w:t>≤70</w:t>
            </w:r>
            <w:r>
              <w:rPr>
                <w:rFonts w:hint="eastAsia" w:ascii="宋体" w:hAnsi="宋体" w:eastAsia="宋体" w:cs="宋体"/>
                <w:sz w:val="24"/>
                <w:szCs w:val="24"/>
              </w:rPr>
              <w:t>kpa,提供由第三方检测机构出具的带有CMA或CNAS标识的检验报告并加盖</w:t>
            </w:r>
            <w:r>
              <w:rPr>
                <w:rFonts w:hint="eastAsia" w:ascii="宋体" w:hAnsi="宋体" w:eastAsia="宋体" w:cs="宋体"/>
                <w:sz w:val="24"/>
                <w:szCs w:val="24"/>
                <w:lang w:val="en-US" w:eastAsia="zh-CN"/>
              </w:rPr>
              <w:t>投标人</w:t>
            </w:r>
            <w:r>
              <w:rPr>
                <w:rFonts w:hint="eastAsia" w:ascii="宋体" w:hAnsi="宋体" w:eastAsia="宋体" w:cs="宋体"/>
                <w:sz w:val="24"/>
                <w:szCs w:val="24"/>
              </w:rPr>
              <w:t xml:space="preserve">公章。   </w:t>
            </w:r>
          </w:p>
          <w:p>
            <w:pPr>
              <w:spacing w:after="156" w:afterLines="50"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▲5、空气源热泵机组采用涡旋式压缩机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消耗功率≥4.8KW；</w:t>
            </w:r>
            <w:r>
              <w:rPr>
                <w:rFonts w:hint="eastAsia" w:ascii="宋体" w:hAnsi="宋体" w:eastAsia="宋体" w:cs="宋体"/>
                <w:sz w:val="24"/>
                <w:szCs w:val="24"/>
              </w:rPr>
              <w:t>风侧换热器</w:t>
            </w:r>
            <w:r>
              <w:rPr>
                <w:rFonts w:hint="eastAsia" w:ascii="宋体" w:hAnsi="宋体" w:eastAsia="宋体" w:cs="宋体"/>
                <w:sz w:val="24"/>
                <w:szCs w:val="24"/>
                <w:lang w:val="en-US" w:eastAsia="zh-CN"/>
              </w:rPr>
              <w:t>采用翅片式，</w:t>
            </w:r>
            <w:r>
              <w:rPr>
                <w:rFonts w:hint="eastAsia" w:ascii="宋体" w:hAnsi="宋体" w:eastAsia="宋体" w:cs="宋体"/>
                <w:sz w:val="24"/>
                <w:szCs w:val="24"/>
              </w:rPr>
              <w:t>迎风面积</w:t>
            </w:r>
            <w:r>
              <w:rPr>
                <w:rFonts w:hint="eastAsia" w:ascii="宋体" w:hAnsi="宋体" w:eastAsia="宋体" w:cs="宋体"/>
                <w:sz w:val="24"/>
                <w:szCs w:val="24"/>
                <w:lang w:val="en-US" w:eastAsia="zh-CN"/>
              </w:rPr>
              <w:t>≥1.15</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水侧换热器采用套管式换热器，换热管内表面积</w:t>
            </w:r>
            <w:r>
              <w:rPr>
                <w:rFonts w:hint="eastAsia" w:ascii="宋体" w:hAnsi="宋体" w:eastAsia="宋体" w:cs="宋体"/>
                <w:sz w:val="24"/>
                <w:szCs w:val="24"/>
                <w:lang w:val="en-US" w:eastAsia="zh-CN"/>
              </w:rPr>
              <w:t>≥2.8</w:t>
            </w:r>
            <w:r>
              <w:rPr>
                <w:rFonts w:hint="eastAsia" w:ascii="宋体" w:hAnsi="宋体" w:eastAsia="宋体" w:cs="宋体"/>
                <w:sz w:val="24"/>
                <w:szCs w:val="24"/>
              </w:rPr>
              <w:t>㎡。提供由第三方检测机构出具的带有CMA或CNAS标识的</w:t>
            </w:r>
            <w:r>
              <w:rPr>
                <w:rFonts w:hint="eastAsia" w:ascii="宋体" w:hAnsi="宋体" w:eastAsia="宋体" w:cs="宋体"/>
                <w:sz w:val="24"/>
                <w:szCs w:val="24"/>
                <w:lang w:val="en-US" w:eastAsia="zh-CN"/>
              </w:rPr>
              <w:t>中国节能产品认证实验报告</w:t>
            </w:r>
            <w:r>
              <w:rPr>
                <w:rFonts w:hint="eastAsia" w:ascii="宋体" w:hAnsi="宋体" w:eastAsia="宋体" w:cs="宋体"/>
                <w:sz w:val="24"/>
                <w:szCs w:val="24"/>
              </w:rPr>
              <w:t>并加盖</w:t>
            </w:r>
            <w:r>
              <w:rPr>
                <w:rFonts w:hint="eastAsia" w:ascii="宋体" w:hAnsi="宋体" w:eastAsia="宋体" w:cs="宋体"/>
                <w:sz w:val="24"/>
                <w:szCs w:val="24"/>
                <w:lang w:val="en-US" w:eastAsia="zh-CN"/>
              </w:rPr>
              <w:t>投标人</w:t>
            </w:r>
            <w:r>
              <w:rPr>
                <w:rFonts w:hint="eastAsia" w:ascii="宋体" w:hAnsi="宋体" w:eastAsia="宋体" w:cs="宋体"/>
                <w:sz w:val="24"/>
                <w:szCs w:val="24"/>
              </w:rPr>
              <w:t>公章。</w:t>
            </w:r>
          </w:p>
          <w:p>
            <w:pPr>
              <w:spacing w:after="156" w:afterLines="50" w:line="24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6、热泵机组具有高低压保护、防冻保护、过载、水流保护，断电保护，高温保护等功能。</w:t>
            </w:r>
          </w:p>
          <w:p>
            <w:pPr>
              <w:spacing w:after="156" w:afterLines="50" w:line="24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▲7、空气源热泵系统具有融霜启停管理系统，可获得最佳融霜时机，提高空气源热泵产品品质；空气源热泵机组长时间运行时，具有排水功能及避免凝结水滴落到底盘从而腐蚀底盘及底盘上零部件等</w:t>
            </w:r>
            <w:r>
              <w:rPr>
                <w:rFonts w:hint="eastAsia" w:ascii="宋体" w:hAnsi="宋体" w:eastAsia="宋体" w:cs="宋体"/>
                <w:sz w:val="24"/>
                <w:szCs w:val="24"/>
                <w:lang w:val="en-US" w:eastAsia="zh-CN"/>
              </w:rPr>
              <w:t>功能；</w:t>
            </w:r>
            <w:r>
              <w:rPr>
                <w:rFonts w:hint="eastAsia" w:ascii="宋体" w:hAnsi="宋体" w:eastAsia="宋体" w:cs="宋体"/>
                <w:sz w:val="24"/>
                <w:szCs w:val="24"/>
              </w:rPr>
              <w:t>提供由国家认可的相关技术认定证书</w:t>
            </w:r>
            <w:r>
              <w:rPr>
                <w:rFonts w:hint="eastAsia" w:ascii="宋体" w:hAnsi="宋体" w:eastAsia="宋体" w:cs="宋体"/>
                <w:sz w:val="24"/>
                <w:szCs w:val="24"/>
                <w:lang w:val="en-US" w:eastAsia="zh-CN"/>
              </w:rPr>
              <w:t>或第三方检验报告</w:t>
            </w:r>
            <w:r>
              <w:rPr>
                <w:rFonts w:hint="eastAsia" w:ascii="宋体" w:hAnsi="宋体" w:eastAsia="宋体" w:cs="宋体"/>
                <w:sz w:val="24"/>
                <w:szCs w:val="24"/>
              </w:rPr>
              <w:t>复印件加盖投标人公章</w:t>
            </w:r>
          </w:p>
          <w:p>
            <w:pPr>
              <w:pStyle w:val="2"/>
              <w:numPr>
                <w:ilvl w:val="0"/>
                <w:numId w:val="0"/>
              </w:numPr>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投标人或热泵</w:t>
            </w:r>
            <w:r>
              <w:rPr>
                <w:rFonts w:hint="eastAsia" w:ascii="宋体" w:hAnsi="宋体" w:eastAsia="宋体" w:cs="宋体"/>
                <w:sz w:val="24"/>
                <w:szCs w:val="24"/>
                <w:lang w:val="en-US" w:eastAsia="zh-CN"/>
              </w:rPr>
              <w:t>厂家配置2</w:t>
            </w:r>
            <w:r>
              <w:rPr>
                <w:rFonts w:hint="eastAsia" w:ascii="宋体" w:hAnsi="宋体" w:eastAsia="宋体" w:cs="宋体"/>
                <w:sz w:val="24"/>
                <w:szCs w:val="24"/>
              </w:rPr>
              <w:t>售后服务人员</w:t>
            </w:r>
            <w:r>
              <w:rPr>
                <w:rFonts w:hint="eastAsia" w:ascii="宋体" w:hAnsi="宋体" w:eastAsia="宋体" w:cs="宋体"/>
                <w:sz w:val="24"/>
                <w:szCs w:val="24"/>
                <w:lang w:val="en-US" w:eastAsia="zh-CN"/>
              </w:rPr>
              <w:t>和2名</w:t>
            </w:r>
            <w:r>
              <w:rPr>
                <w:rFonts w:hint="eastAsia" w:ascii="宋体" w:hAnsi="宋体" w:eastAsia="宋体" w:cs="宋体"/>
                <w:sz w:val="24"/>
                <w:szCs w:val="24"/>
              </w:rPr>
              <w:t>售后服务管理师，</w:t>
            </w:r>
            <w:r>
              <w:rPr>
                <w:rFonts w:hint="eastAsia" w:ascii="宋体" w:hAnsi="宋体" w:eastAsia="宋体" w:cs="宋体"/>
                <w:sz w:val="24"/>
                <w:szCs w:val="24"/>
                <w:lang w:val="en-US" w:eastAsia="zh-CN"/>
              </w:rPr>
              <w:t>提供证书。</w:t>
            </w:r>
          </w:p>
          <w:p>
            <w:pPr>
              <w:numPr>
                <w:ilvl w:val="0"/>
                <w:numId w:val="0"/>
              </w:numPr>
              <w:spacing w:line="24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9投标型号具有节能认证证书、环境标志产品认证证书、康居产品认证证书</w:t>
            </w:r>
          </w:p>
          <w:p>
            <w:pPr>
              <w:pStyle w:val="9"/>
              <w:widowControl w:val="0"/>
              <w:spacing w:line="240" w:lineRule="auto"/>
              <w:ind w:firstLine="0" w:firstLineChars="0"/>
              <w:contextualSpacing w:val="0"/>
              <w:jc w:val="both"/>
              <w:rPr>
                <w:rFonts w:hint="eastAsia" w:ascii="宋体" w:hAnsi="宋体" w:eastAsia="宋体" w:cs="宋体"/>
                <w:bCs/>
                <w:color w:val="auto"/>
                <w:sz w:val="24"/>
                <w:szCs w:val="24"/>
                <w:lang w:eastAsia="en-US"/>
              </w:rPr>
            </w:pPr>
            <w:r>
              <w:rPr>
                <w:rFonts w:hint="eastAsia" w:ascii="宋体" w:hAnsi="宋体" w:eastAsia="宋体" w:cs="宋体"/>
                <w:sz w:val="24"/>
                <w:szCs w:val="24"/>
              </w:rPr>
              <w:t>▲</w:t>
            </w:r>
            <w:r>
              <w:rPr>
                <w:rFonts w:hint="eastAsia" w:ascii="宋体" w:hAnsi="宋体" w:eastAsia="宋体" w:cs="宋体"/>
                <w:sz w:val="24"/>
                <w:szCs w:val="24"/>
                <w:lang w:val="en-US" w:eastAsia="zh-CN"/>
              </w:rPr>
              <w:t>10、空气能厂家具有ISO9001质量管理体系认证证书、中国绿色建材产品认证证书、严酷自然环境实地认证证书</w:t>
            </w:r>
            <w:r>
              <w:rPr>
                <w:rFonts w:hint="eastAsia" w:ascii="宋体" w:hAnsi="宋体" w:eastAsia="宋体" w:cs="宋体"/>
                <w:bCs/>
                <w:color w:val="auto"/>
                <w:sz w:val="24"/>
                <w:szCs w:val="24"/>
              </w:rPr>
              <w:t xml:space="preserve">  </w:t>
            </w:r>
          </w:p>
        </w:tc>
        <w:tc>
          <w:tcPr>
            <w:tcW w:w="697" w:type="dxa"/>
            <w:vAlign w:val="center"/>
          </w:tcPr>
          <w:p>
            <w:pPr>
              <w:pStyle w:val="9"/>
              <w:widowControl w:val="0"/>
              <w:spacing w:line="240" w:lineRule="auto"/>
              <w:ind w:firstLine="0" w:firstLineChars="0"/>
              <w:contextualSpacing w:val="0"/>
              <w:jc w:val="both"/>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2</w:t>
            </w:r>
          </w:p>
        </w:tc>
        <w:tc>
          <w:tcPr>
            <w:tcW w:w="1810"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远程控制</w:t>
            </w:r>
          </w:p>
        </w:tc>
        <w:tc>
          <w:tcPr>
            <w:tcW w:w="5903" w:type="dxa"/>
            <w:vAlign w:val="center"/>
          </w:tcPr>
          <w:p>
            <w:pPr>
              <w:spacing w:line="240" w:lineRule="auto"/>
              <w:ind w:firstLine="0" w:firstLineChars="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实时自动报警功能，手机可远程查询故障代码、调节水温、启停机等。</w:t>
            </w:r>
            <w:r>
              <w:rPr>
                <w:rFonts w:hint="eastAsia" w:ascii="宋体" w:hAnsi="宋体" w:eastAsia="宋体" w:cs="宋体"/>
                <w:bCs/>
                <w:sz w:val="24"/>
                <w:szCs w:val="24"/>
                <w:lang w:val="en-US" w:eastAsia="zh-CN"/>
              </w:rPr>
              <w:t>验收时现场演示，不提供视为验收不合格。</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3</w:t>
            </w:r>
          </w:p>
        </w:tc>
        <w:tc>
          <w:tcPr>
            <w:tcW w:w="1810" w:type="dxa"/>
            <w:vAlign w:val="center"/>
          </w:tcPr>
          <w:p>
            <w:pPr>
              <w:kinsoku w:val="0"/>
              <w:autoSpaceDE w:val="0"/>
              <w:autoSpaceDN w:val="0"/>
              <w:adjustRightInd w:val="0"/>
              <w:snapToGrid w:val="0"/>
              <w:spacing w:line="240" w:lineRule="auto"/>
              <w:ind w:firstLine="0" w:firstLineChars="0"/>
              <w:jc w:val="left"/>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空气能循环水泵</w:t>
            </w:r>
          </w:p>
        </w:tc>
        <w:tc>
          <w:tcPr>
            <w:tcW w:w="5903"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规格：流量Q≥10m3/h,电机功率≤1.5KW                         </w:t>
            </w:r>
          </w:p>
          <w:p>
            <w:pPr>
              <w:pStyle w:val="9"/>
              <w:widowControl w:val="0"/>
              <w:spacing w:line="240" w:lineRule="auto"/>
              <w:ind w:firstLine="0" w:firstLineChars="0"/>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减振装置形式、数量：满足规范要求  </w:t>
            </w:r>
          </w:p>
          <w:p>
            <w:pPr>
              <w:pStyle w:val="9"/>
              <w:widowControl w:val="0"/>
              <w:spacing w:line="240" w:lineRule="auto"/>
              <w:ind w:firstLine="0" w:firstLineChars="0"/>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单机试运转要求：满足规范要求</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en-US"/>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4</w:t>
            </w:r>
          </w:p>
        </w:tc>
        <w:tc>
          <w:tcPr>
            <w:tcW w:w="1810" w:type="dxa"/>
            <w:vAlign w:val="center"/>
          </w:tcPr>
          <w:p>
            <w:pPr>
              <w:kinsoku w:val="0"/>
              <w:autoSpaceDE w:val="0"/>
              <w:autoSpaceDN w:val="0"/>
              <w:adjustRightInd w:val="0"/>
              <w:snapToGrid w:val="0"/>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电气控制柜</w:t>
            </w:r>
          </w:p>
        </w:tc>
        <w:tc>
          <w:tcPr>
            <w:tcW w:w="5903" w:type="dxa"/>
            <w:vAlign w:val="center"/>
          </w:tcPr>
          <w:p>
            <w:pPr>
              <w:pStyle w:val="9"/>
              <w:widowControl w:val="0"/>
              <w:numPr>
                <w:ilvl w:val="0"/>
                <w:numId w:val="1"/>
              </w:numPr>
              <w:spacing w:line="240" w:lineRule="auto"/>
              <w:ind w:firstLine="0" w:firstLineChars="0"/>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智能控制系统：智能控制，模块化            </w:t>
            </w:r>
          </w:p>
          <w:p>
            <w:pPr>
              <w:pStyle w:val="9"/>
              <w:widowControl w:val="0"/>
              <w:numPr>
                <w:ilvl w:val="0"/>
                <w:numId w:val="1"/>
              </w:numPr>
              <w:spacing w:line="240" w:lineRule="auto"/>
              <w:ind w:firstLine="0" w:firstLineChars="0"/>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节流控制：使系统在不同工况下都能自动调节使其处于最佳状态，                    </w:t>
            </w:r>
          </w:p>
          <w:p>
            <w:pPr>
              <w:pStyle w:val="9"/>
              <w:widowControl w:val="0"/>
              <w:spacing w:line="240" w:lineRule="auto"/>
              <w:ind w:firstLine="0" w:firstLineChars="0"/>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3、除霜控制模式：能根据热泵机组能力的衰减变化，进行智能化霜。                         </w:t>
            </w:r>
          </w:p>
          <w:p>
            <w:pPr>
              <w:pStyle w:val="9"/>
              <w:widowControl w:val="0"/>
              <w:spacing w:line="240" w:lineRule="auto"/>
              <w:ind w:firstLine="0" w:firstLineChars="0"/>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4、智能回水：可设置定时定温回水，实时用户水温检测，即开即热</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5</w:t>
            </w:r>
          </w:p>
        </w:tc>
        <w:tc>
          <w:tcPr>
            <w:tcW w:w="1810" w:type="dxa"/>
            <w:vAlign w:val="center"/>
          </w:tcPr>
          <w:p>
            <w:pPr>
              <w:kinsoku w:val="0"/>
              <w:autoSpaceDE w:val="0"/>
              <w:autoSpaceDN w:val="0"/>
              <w:adjustRightInd w:val="0"/>
              <w:snapToGrid w:val="0"/>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软水器</w:t>
            </w:r>
          </w:p>
        </w:tc>
        <w:tc>
          <w:tcPr>
            <w:tcW w:w="5903"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规格：DN25 10KG</w:t>
            </w:r>
          </w:p>
          <w:p>
            <w:pPr>
              <w:pStyle w:val="9"/>
              <w:widowControl w:val="0"/>
              <w:spacing w:line="240" w:lineRule="auto"/>
              <w:ind w:firstLine="0" w:firstLineChars="0"/>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材质：PPR</w:t>
            </w:r>
          </w:p>
          <w:p>
            <w:pPr>
              <w:pStyle w:val="9"/>
              <w:widowControl w:val="0"/>
              <w:spacing w:line="240" w:lineRule="auto"/>
              <w:ind w:firstLine="0" w:firstLineChars="0"/>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要求：配置减震装置平台、含10KG硅灵晶，法兰连接</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6</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温控回水系统</w:t>
            </w:r>
          </w:p>
        </w:tc>
        <w:tc>
          <w:tcPr>
            <w:tcW w:w="5903"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规格：DN25</w:t>
            </w:r>
          </w:p>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材质：PPR</w:t>
            </w:r>
          </w:p>
          <w:p>
            <w:pPr>
              <w:pStyle w:val="2"/>
              <w:widowControl w:val="0"/>
              <w:spacing w:after="0" w:line="240" w:lineRule="auto"/>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含回水电磁阀</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7</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补水系统</w:t>
            </w:r>
          </w:p>
        </w:tc>
        <w:tc>
          <w:tcPr>
            <w:tcW w:w="5903"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规格：DN25</w:t>
            </w:r>
          </w:p>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材质：PPR管</w:t>
            </w:r>
          </w:p>
          <w:p>
            <w:pPr>
              <w:pStyle w:val="2"/>
              <w:widowControl w:val="0"/>
              <w:spacing w:after="0" w:line="240" w:lineRule="auto"/>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含补水电磁阀</w:t>
            </w:r>
          </w:p>
        </w:tc>
        <w:tc>
          <w:tcPr>
            <w:tcW w:w="697" w:type="dxa"/>
            <w:vAlign w:val="center"/>
          </w:tcPr>
          <w:p>
            <w:pPr>
              <w:spacing w:line="240" w:lineRule="auto"/>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8</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Y过滤器</w:t>
            </w:r>
          </w:p>
        </w:tc>
        <w:tc>
          <w:tcPr>
            <w:tcW w:w="5903"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规格：DN50</w:t>
            </w:r>
          </w:p>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材质：铜质</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9</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电源线</w:t>
            </w:r>
          </w:p>
        </w:tc>
        <w:tc>
          <w:tcPr>
            <w:tcW w:w="5903"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规格：BVR10mm</w:t>
            </w:r>
          </w:p>
          <w:p>
            <w:pPr>
              <w:pStyle w:val="2"/>
              <w:widowControl w:val="0"/>
              <w:spacing w:after="0" w:line="240" w:lineRule="auto"/>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材质：铜芯</w:t>
            </w:r>
          </w:p>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穿线方式：穿线管</w:t>
            </w:r>
          </w:p>
          <w:p>
            <w:pPr>
              <w:pStyle w:val="2"/>
              <w:widowControl w:val="0"/>
              <w:spacing w:after="0" w:line="240" w:lineRule="auto"/>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备注：甲方接到主机安装位置处</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en-US"/>
              </w:rPr>
              <w:t>1</w:t>
            </w:r>
            <w:r>
              <w:rPr>
                <w:rFonts w:hint="eastAsia" w:ascii="宋体" w:hAnsi="宋体" w:eastAsia="宋体" w:cs="宋体"/>
                <w:bCs/>
                <w:color w:val="auto"/>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10</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控制线</w:t>
            </w:r>
          </w:p>
        </w:tc>
        <w:tc>
          <w:tcPr>
            <w:tcW w:w="5903"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规格：BVR1.5mm</w:t>
            </w:r>
          </w:p>
          <w:p>
            <w:pPr>
              <w:pStyle w:val="2"/>
              <w:widowControl w:val="0"/>
              <w:spacing w:after="0" w:line="240" w:lineRule="auto"/>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材质：铜芯</w:t>
            </w:r>
          </w:p>
          <w:p>
            <w:pPr>
              <w:spacing w:line="240" w:lineRule="auto"/>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穿线方式：穿线管</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en-US"/>
              </w:rPr>
              <w:t>1</w:t>
            </w:r>
            <w:r>
              <w:rPr>
                <w:rFonts w:hint="eastAsia" w:ascii="宋体" w:hAnsi="宋体" w:eastAsia="宋体" w:cs="宋体"/>
                <w:bCs/>
                <w:color w:val="auto"/>
                <w:sz w:val="24"/>
                <w:szCs w:val="24"/>
                <w:lang w:val="en-US"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11</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PPR热水管</w:t>
            </w:r>
          </w:p>
        </w:tc>
        <w:tc>
          <w:tcPr>
            <w:tcW w:w="5903"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规格：DN25-50</w:t>
            </w:r>
          </w:p>
          <w:p>
            <w:pPr>
              <w:pStyle w:val="2"/>
              <w:widowControl w:val="0"/>
              <w:spacing w:after="0" w:line="240" w:lineRule="auto"/>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材质：PPR</w:t>
            </w:r>
          </w:p>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连接方式：热熔</w:t>
            </w:r>
          </w:p>
          <w:p>
            <w:pPr>
              <w:pStyle w:val="2"/>
              <w:widowControl w:val="0"/>
              <w:spacing w:after="0" w:line="240" w:lineRule="auto"/>
              <w:contextualSpacing w:val="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公称压力：现场测量，防止爆管</w:t>
            </w:r>
          </w:p>
          <w:p>
            <w:pPr>
              <w:spacing w:line="240" w:lineRule="auto"/>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要求：含支架固定</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12</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PPR管件一批</w:t>
            </w:r>
          </w:p>
        </w:tc>
        <w:tc>
          <w:tcPr>
            <w:tcW w:w="5903"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接头、阀门、内丝，扎带、固定件、线管等</w:t>
            </w:r>
          </w:p>
          <w:p>
            <w:pPr>
              <w:spacing w:line="240" w:lineRule="auto"/>
              <w:ind w:firstLine="0" w:firstLineChars="0"/>
              <w:jc w:val="left"/>
              <w:rPr>
                <w:rFonts w:hint="eastAsia" w:ascii="宋体" w:hAnsi="宋体" w:eastAsia="宋体" w:cs="宋体"/>
                <w:bCs/>
                <w:sz w:val="24"/>
                <w:szCs w:val="24"/>
              </w:rPr>
            </w:pPr>
            <w:r>
              <w:rPr>
                <w:rFonts w:hint="eastAsia" w:ascii="宋体" w:hAnsi="宋体" w:eastAsia="宋体" w:cs="宋体"/>
                <w:bCs/>
                <w:sz w:val="24"/>
                <w:szCs w:val="24"/>
              </w:rPr>
              <w:t>规格：DN15-DN50</w:t>
            </w:r>
          </w:p>
          <w:p>
            <w:pPr>
              <w:pStyle w:val="2"/>
              <w:widowControl w:val="0"/>
              <w:spacing w:after="0" w:line="240" w:lineRule="auto"/>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要求，不漏水、不爆管</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13</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 xml:space="preserve">橡胶软接头 </w:t>
            </w:r>
          </w:p>
        </w:tc>
        <w:tc>
          <w:tcPr>
            <w:tcW w:w="5903" w:type="dxa"/>
            <w:vAlign w:val="center"/>
          </w:tcPr>
          <w:p>
            <w:pPr>
              <w:spacing w:line="240" w:lineRule="auto"/>
              <w:ind w:firstLine="0" w:firstLineChars="0"/>
              <w:jc w:val="left"/>
              <w:textAlignment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1、名称：橡胶软接头；            </w:t>
            </w:r>
            <w:r>
              <w:rPr>
                <w:rFonts w:hint="eastAsia" w:ascii="宋体" w:hAnsi="宋体" w:eastAsia="宋体" w:cs="宋体"/>
                <w:bCs/>
                <w:sz w:val="24"/>
                <w:szCs w:val="24"/>
                <w:lang w:eastAsia="zh-CN"/>
              </w:rPr>
              <w:br w:type="textWrapping"/>
            </w:r>
            <w:r>
              <w:rPr>
                <w:rFonts w:hint="eastAsia" w:ascii="宋体" w:hAnsi="宋体" w:eastAsia="宋体" w:cs="宋体"/>
                <w:bCs/>
                <w:sz w:val="24"/>
                <w:szCs w:val="24"/>
                <w:lang w:eastAsia="zh-CN"/>
              </w:rPr>
              <w:t>2、规格、型号：DN40；</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14</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PVC线管</w:t>
            </w:r>
          </w:p>
        </w:tc>
        <w:tc>
          <w:tcPr>
            <w:tcW w:w="5903"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规格：DN32</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15</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主机减震器</w:t>
            </w:r>
          </w:p>
        </w:tc>
        <w:tc>
          <w:tcPr>
            <w:tcW w:w="5903"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规格：300KG</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16</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运输</w:t>
            </w:r>
            <w:r>
              <w:rPr>
                <w:rFonts w:hint="eastAsia" w:ascii="宋体" w:hAnsi="宋体" w:eastAsia="宋体" w:cs="宋体"/>
                <w:bCs/>
                <w:sz w:val="24"/>
                <w:szCs w:val="24"/>
                <w:lang w:eastAsia="zh-CN"/>
              </w:rPr>
              <w:t>、拆除、吊装、安装</w:t>
            </w:r>
          </w:p>
        </w:tc>
        <w:tc>
          <w:tcPr>
            <w:tcW w:w="5903"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7" w:type="dxa"/>
            <w:vAlign w:val="center"/>
          </w:tcPr>
          <w:p>
            <w:pPr>
              <w:spacing w:line="240" w:lineRule="auto"/>
              <w:ind w:firstLine="0" w:firstLineChars="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18</w:t>
            </w:r>
          </w:p>
        </w:tc>
        <w:tc>
          <w:tcPr>
            <w:tcW w:w="1810"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其他未尽事宜</w:t>
            </w:r>
          </w:p>
        </w:tc>
        <w:tc>
          <w:tcPr>
            <w:tcW w:w="5903" w:type="dxa"/>
            <w:vAlign w:val="center"/>
          </w:tcPr>
          <w:p>
            <w:pPr>
              <w:spacing w:line="240" w:lineRule="auto"/>
              <w:ind w:firstLine="0" w:firstLineChars="0"/>
              <w:jc w:val="left"/>
              <w:textAlignment w:val="center"/>
              <w:rPr>
                <w:rFonts w:hint="eastAsia" w:ascii="宋体" w:hAnsi="宋体" w:eastAsia="宋体" w:cs="宋体"/>
                <w:bCs/>
                <w:sz w:val="24"/>
                <w:szCs w:val="24"/>
              </w:rPr>
            </w:pPr>
            <w:r>
              <w:rPr>
                <w:rFonts w:hint="eastAsia" w:ascii="宋体" w:hAnsi="宋体" w:eastAsia="宋体" w:cs="宋体"/>
                <w:bCs/>
                <w:sz w:val="24"/>
                <w:szCs w:val="24"/>
              </w:rPr>
              <w:t>/</w:t>
            </w:r>
          </w:p>
        </w:tc>
        <w:tc>
          <w:tcPr>
            <w:tcW w:w="697" w:type="dxa"/>
            <w:vAlign w:val="center"/>
          </w:tcPr>
          <w:p>
            <w:pPr>
              <w:pStyle w:val="9"/>
              <w:widowControl w:val="0"/>
              <w:spacing w:line="240" w:lineRule="auto"/>
              <w:ind w:firstLine="0" w:firstLineChars="0"/>
              <w:contextualSpacing w:val="0"/>
              <w:jc w:val="left"/>
              <w:rPr>
                <w:rFonts w:hint="eastAsia" w:ascii="宋体" w:hAnsi="宋体" w:eastAsia="宋体" w:cs="宋体"/>
                <w:bCs/>
                <w:color w:val="auto"/>
                <w:sz w:val="24"/>
                <w:szCs w:val="24"/>
                <w:lang w:eastAsia="en-US"/>
              </w:rPr>
            </w:pPr>
            <w:r>
              <w:rPr>
                <w:rFonts w:hint="eastAsia" w:ascii="宋体" w:hAnsi="宋体" w:eastAsia="宋体" w:cs="宋体"/>
                <w:bCs/>
                <w:color w:val="auto"/>
                <w:sz w:val="24"/>
                <w:szCs w:val="24"/>
                <w:lang w:eastAsia="en-US"/>
              </w:rPr>
              <w:t>1项</w:t>
            </w:r>
          </w:p>
        </w:tc>
      </w:tr>
    </w:tbl>
    <w:p>
      <w:pPr>
        <w:spacing w:line="240" w:lineRule="auto"/>
        <w:rPr>
          <w:rFonts w:hint="eastAsia" w:ascii="宋体" w:hAnsi="宋体" w:eastAsia="宋体" w:cs="宋体"/>
          <w:b/>
          <w:bCs/>
          <w:lang w:val="en-US" w:eastAsia="zh-CN"/>
        </w:rPr>
      </w:pPr>
      <w:r>
        <w:rPr>
          <w:rFonts w:hint="eastAsia" w:ascii="宋体" w:hAnsi="宋体" w:eastAsia="宋体" w:cs="宋体"/>
          <w:b/>
          <w:bCs/>
          <w:lang w:val="en-US" w:eastAsia="zh-CN"/>
        </w:rPr>
        <w:t>说明：如采购清单中未列出，但项目实施中必不可少的产品、材料及安装，供应商可在此清单基础上进行增加，包含在投标总价中。</w:t>
      </w:r>
    </w:p>
    <w:p>
      <w:pPr>
        <w:spacing w:line="240" w:lineRule="auto"/>
        <w:ind w:left="0" w:leftChars="0" w:firstLine="480" w:firstLineChars="200"/>
        <w:jc w:val="both"/>
        <w:rPr>
          <w:rFonts w:hint="default" w:eastAsia="微软雅黑"/>
          <w:lang w:val="en-US" w:eastAsia="zh-CN"/>
        </w:rPr>
      </w:pPr>
      <w:r>
        <w:rPr>
          <w:rFonts w:hint="eastAsia"/>
          <w:lang w:val="en-US" w:eastAsia="zh-CN"/>
        </w:rPr>
        <w:t>以上清单带</w:t>
      </w:r>
      <w:r>
        <w:rPr>
          <w:rFonts w:hint="eastAsia"/>
        </w:rPr>
        <w:t>▲</w:t>
      </w:r>
      <w:r>
        <w:rPr>
          <w:rFonts w:hint="eastAsia"/>
          <w:lang w:val="en-US" w:eastAsia="zh-CN"/>
        </w:rPr>
        <w:t>需全部满足，不满足或者不提供视为不合格，不符合招标要求，予以废标。</w:t>
      </w:r>
    </w:p>
    <w:p>
      <w:pPr>
        <w:spacing w:line="24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二</w:t>
      </w:r>
      <w:r>
        <w:rPr>
          <w:rFonts w:hint="eastAsia" w:ascii="宋体" w:hAnsi="宋体" w:eastAsia="宋体" w:cs="宋体"/>
        </w:rPr>
        <w:t xml:space="preserve">、产品质量要求 </w:t>
      </w:r>
    </w:p>
    <w:p>
      <w:pPr>
        <w:spacing w:line="240" w:lineRule="auto"/>
        <w:rPr>
          <w:rFonts w:hint="eastAsia" w:ascii="宋体" w:hAnsi="宋体" w:eastAsia="宋体" w:cs="宋体"/>
        </w:rPr>
      </w:pPr>
      <w:r>
        <w:rPr>
          <w:rFonts w:hint="eastAsia" w:ascii="宋体" w:hAnsi="宋体" w:eastAsia="宋体" w:cs="宋体"/>
        </w:rPr>
        <w:t xml:space="preserve">1.投标人须提供全新的货物（含零部件、配件等），且权属清楚，不得侵害他人的知识产权。 </w:t>
      </w:r>
    </w:p>
    <w:p>
      <w:pPr>
        <w:spacing w:line="240" w:lineRule="auto"/>
        <w:rPr>
          <w:rFonts w:hint="eastAsia" w:ascii="宋体" w:hAnsi="宋体" w:eastAsia="宋体" w:cs="宋体"/>
        </w:rPr>
      </w:pPr>
      <w:r>
        <w:rPr>
          <w:rFonts w:hint="eastAsia" w:ascii="宋体" w:hAnsi="宋体" w:eastAsia="宋体" w:cs="宋体"/>
        </w:rPr>
        <w:t xml:space="preserve">2.货物必须符合或优于国家（行业）标准，以及本项目招标文件的质量要求和技术指标与出厂标准。  </w:t>
      </w:r>
    </w:p>
    <w:p>
      <w:pPr>
        <w:spacing w:line="24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.货到现场后交付采购人使用前由于投标人运输、装卸、保管不当造成的质量问题，采购人不负责修理，费用由投标人负担。</w:t>
      </w:r>
    </w:p>
    <w:p>
      <w:pPr>
        <w:spacing w:line="240" w:lineRule="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.提供核心产品（空气能</w:t>
      </w:r>
      <w:r>
        <w:rPr>
          <w:rFonts w:hint="eastAsia" w:ascii="宋体" w:hAnsi="宋体" w:eastAsia="宋体" w:cs="宋体"/>
          <w:lang w:val="en-US" w:eastAsia="zh-CN"/>
        </w:rPr>
        <w:t>热泵</w:t>
      </w:r>
      <w:r>
        <w:rPr>
          <w:rFonts w:hint="eastAsia" w:ascii="宋体" w:hAnsi="宋体" w:eastAsia="宋体" w:cs="宋体"/>
        </w:rPr>
        <w:t>）</w:t>
      </w:r>
      <w:r>
        <w:rPr>
          <w:rFonts w:hint="eastAsia" w:ascii="宋体" w:hAnsi="宋体" w:eastAsia="宋体" w:cs="宋体"/>
          <w:lang w:val="en-US" w:eastAsia="zh-CN"/>
        </w:rPr>
        <w:t>制造</w:t>
      </w:r>
      <w:r>
        <w:rPr>
          <w:rFonts w:hint="eastAsia" w:ascii="宋体" w:hAnsi="宋体" w:eastAsia="宋体" w:cs="宋体"/>
        </w:rPr>
        <w:t>商对本项目的产品售后服务承诺函并加盖厂家鲜章（格式自拟）</w:t>
      </w:r>
    </w:p>
    <w:p>
      <w:pPr>
        <w:spacing w:line="24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三</w:t>
      </w:r>
      <w:r>
        <w:rPr>
          <w:rFonts w:hint="eastAsia" w:ascii="宋体" w:hAnsi="宋体" w:eastAsia="宋体" w:cs="宋体"/>
        </w:rPr>
        <w:t>、商务要求</w:t>
      </w:r>
    </w:p>
    <w:p>
      <w:pPr>
        <w:spacing w:line="240" w:lineRule="auto"/>
        <w:rPr>
          <w:rFonts w:hint="eastAsia" w:ascii="宋体" w:hAnsi="宋体" w:eastAsia="宋体" w:cs="宋体"/>
        </w:rPr>
      </w:pPr>
      <w:r>
        <w:rPr>
          <w:rFonts w:hint="eastAsia" w:ascii="宋体" w:hAnsi="宋体" w:eastAsia="宋体" w:cs="宋体"/>
        </w:rPr>
        <w:t xml:space="preserve"> 1、交货时间：中标人应在签订合同后</w:t>
      </w:r>
      <w:r>
        <w:rPr>
          <w:rFonts w:hint="eastAsia" w:ascii="宋体" w:hAnsi="宋体" w:eastAsia="宋体" w:cs="宋体"/>
          <w:lang w:val="en-US" w:eastAsia="zh-CN"/>
        </w:rPr>
        <w:t>10</w:t>
      </w:r>
      <w:r>
        <w:rPr>
          <w:rFonts w:hint="eastAsia" w:ascii="宋体" w:hAnsi="宋体" w:eastAsia="宋体" w:cs="宋体"/>
        </w:rPr>
        <w:t xml:space="preserve"> 天内完成项目的配送、安装、调试、培训 并交付采购人验收使用，试运行</w:t>
      </w:r>
      <w:r>
        <w:rPr>
          <w:rFonts w:hint="eastAsia" w:ascii="宋体" w:hAnsi="宋体" w:eastAsia="宋体" w:cs="宋体"/>
          <w:lang w:val="en-US" w:eastAsia="zh-CN"/>
        </w:rPr>
        <w:t>15</w:t>
      </w:r>
      <w:r>
        <w:rPr>
          <w:rFonts w:hint="eastAsia" w:ascii="宋体" w:hAnsi="宋体" w:eastAsia="宋体" w:cs="宋体"/>
        </w:rPr>
        <w:t>日后如未满足正常运行要求，采购人有权要求其整改，直至达到验收标准。</w:t>
      </w:r>
    </w:p>
    <w:p>
      <w:pPr>
        <w:spacing w:line="240" w:lineRule="auto"/>
        <w:rPr>
          <w:rFonts w:hint="eastAsia" w:ascii="宋体" w:hAnsi="宋体" w:eastAsia="宋体" w:cs="宋体"/>
        </w:rPr>
      </w:pPr>
      <w:r>
        <w:rPr>
          <w:rFonts w:hint="eastAsia" w:ascii="宋体" w:hAnsi="宋体" w:eastAsia="宋体" w:cs="宋体"/>
        </w:rPr>
        <w:t xml:space="preserve"> 2、交货地点：采购人指定地点。</w:t>
      </w:r>
    </w:p>
    <w:p>
      <w:pPr>
        <w:spacing w:line="240" w:lineRule="auto"/>
        <w:rPr>
          <w:rFonts w:hint="eastAsia" w:ascii="宋体" w:hAnsi="宋体" w:eastAsia="宋体" w:cs="宋体"/>
        </w:rPr>
      </w:pPr>
      <w:r>
        <w:rPr>
          <w:rFonts w:hint="eastAsia" w:ascii="宋体" w:hAnsi="宋体" w:eastAsia="宋体" w:cs="宋体"/>
        </w:rPr>
        <w:t xml:space="preserve"> 3、项目质保期：验收合格之日起整套系统质保 1 年，空气源热泵主机质保 </w:t>
      </w:r>
      <w:r>
        <w:rPr>
          <w:rFonts w:hint="eastAsia" w:ascii="宋体" w:hAnsi="宋体" w:eastAsia="宋体" w:cs="宋体"/>
          <w:lang w:val="en-US" w:eastAsia="zh-CN"/>
        </w:rPr>
        <w:t>1</w:t>
      </w:r>
      <w:r>
        <w:rPr>
          <w:rFonts w:hint="eastAsia" w:ascii="宋体" w:hAnsi="宋体" w:eastAsia="宋体" w:cs="宋体"/>
        </w:rPr>
        <w:t xml:space="preserve"> 年</w:t>
      </w:r>
      <w:r>
        <w:rPr>
          <w:rFonts w:hint="eastAsia" w:ascii="宋体" w:hAnsi="宋体" w:eastAsia="宋体" w:cs="宋体"/>
          <w:lang w:eastAsia="zh-CN"/>
        </w:rPr>
        <w:t>以上，质保期内</w:t>
      </w:r>
      <w:r>
        <w:rPr>
          <w:rFonts w:hint="eastAsia" w:ascii="宋体" w:hAnsi="宋体" w:eastAsia="宋体" w:cs="宋体"/>
        </w:rPr>
        <w:t>，货物质量出现问题，投标人应负责三包（包修、包换、包退）， 费用由投标人负担，采购人有权实地了解和检查投标人的货物质量和供货进度。</w:t>
      </w:r>
    </w:p>
    <w:p>
      <w:pPr>
        <w:spacing w:line="240" w:lineRule="auto"/>
        <w:rPr>
          <w:rFonts w:hint="eastAsia" w:ascii="宋体" w:hAnsi="宋体" w:eastAsia="宋体" w:cs="宋体"/>
        </w:rPr>
      </w:pPr>
      <w:r>
        <w:rPr>
          <w:rFonts w:hint="eastAsia" w:ascii="宋体" w:hAnsi="宋体" w:eastAsia="宋体" w:cs="宋体"/>
        </w:rPr>
        <w:t xml:space="preserve"> 4、验收办法：采购人与中标人应</w:t>
      </w:r>
      <w:r>
        <w:rPr>
          <w:rFonts w:hint="eastAsia" w:ascii="宋体" w:hAnsi="宋体" w:eastAsia="宋体" w:cs="宋体"/>
          <w:lang w:eastAsia="zh-CN"/>
        </w:rPr>
        <w:t>；</w:t>
      </w:r>
      <w:r>
        <w:rPr>
          <w:rFonts w:hint="eastAsia" w:ascii="宋体" w:hAnsi="宋体" w:eastAsia="宋体" w:cs="宋体"/>
        </w:rPr>
        <w:t>严格按照《财政部关于进一步加强政府采购需求 和履约验收管理的指导意见》（财库〔2016〕205 号）和《政府采购需求管理办法》（财 库〔2021〕22 号）等相关规定进行验收（采购人在收到投标人验收</w:t>
      </w:r>
      <w:r>
        <w:rPr>
          <w:rFonts w:hint="eastAsia" w:ascii="宋体" w:hAnsi="宋体" w:eastAsia="宋体" w:cs="宋体"/>
          <w:lang w:val="en-US" w:eastAsia="zh-CN"/>
        </w:rPr>
        <w:t>申请</w:t>
      </w:r>
      <w:r>
        <w:rPr>
          <w:rFonts w:hint="eastAsia" w:ascii="宋体" w:hAnsi="宋体" w:eastAsia="宋体" w:cs="宋体"/>
        </w:rPr>
        <w:t>之日起 7 个工作日内，对采购项目</w:t>
      </w:r>
      <w:r>
        <w:rPr>
          <w:rFonts w:hint="eastAsia" w:ascii="宋体" w:hAnsi="宋体" w:eastAsia="宋体" w:cs="宋体"/>
          <w:lang w:val="en-US" w:eastAsia="zh-CN"/>
        </w:rPr>
        <w:t>组织</w:t>
      </w:r>
      <w:r>
        <w:rPr>
          <w:rFonts w:hint="eastAsia" w:ascii="宋体" w:hAnsi="宋体" w:eastAsia="宋体" w:cs="宋体"/>
        </w:rPr>
        <w:t>验收）。</w:t>
      </w:r>
    </w:p>
    <w:p>
      <w:pPr>
        <w:spacing w:line="240" w:lineRule="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、验收标准：按行业标准及合同约定标准进行验收。</w:t>
      </w:r>
    </w:p>
    <w:p>
      <w:pPr>
        <w:spacing w:line="240" w:lineRule="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、运输要求：中标人负责提供货物运到现场过程中的全部运输，包括装卸车、货物现场的搬运并提供产品清洁服务，各种货物需提供装箱清单，按清单验收货物，直至项目验收完毕。</w:t>
      </w:r>
    </w:p>
    <w:p>
      <w:pPr>
        <w:spacing w:line="240" w:lineRule="auto"/>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、售后服务要求</w:t>
      </w:r>
    </w:p>
    <w:p>
      <w:pPr>
        <w:spacing w:line="240" w:lineRule="auto"/>
        <w:rPr>
          <w:rFonts w:hint="eastAsia" w:ascii="宋体" w:hAnsi="宋体" w:eastAsia="宋体" w:cs="宋体"/>
        </w:rPr>
      </w:pPr>
      <w:r>
        <w:rPr>
          <w:rFonts w:hint="eastAsia" w:ascii="宋体" w:hAnsi="宋体" w:eastAsia="宋体" w:cs="宋体"/>
        </w:rPr>
        <w:t xml:space="preserve"> ①项目质保期内投标人提供 7×24 小时热线服务和现场支持服务，设备出现故障后能半小时内做出响应，</w:t>
      </w:r>
      <w:r>
        <w:rPr>
          <w:rFonts w:hint="eastAsia" w:ascii="宋体" w:hAnsi="宋体" w:eastAsia="宋体" w:cs="宋体"/>
          <w:lang w:val="en-US" w:eastAsia="zh-CN"/>
        </w:rPr>
        <w:t>6</w:t>
      </w:r>
      <w:r>
        <w:rPr>
          <w:rFonts w:hint="eastAsia" w:ascii="宋体" w:hAnsi="宋体" w:eastAsia="宋体" w:cs="宋体"/>
        </w:rPr>
        <w:t xml:space="preserve"> 小时内上门维修，48 小时内解决问题；若 48 小时内无法解决的，应当提供解决方案。 </w:t>
      </w:r>
    </w:p>
    <w:p>
      <w:pPr>
        <w:spacing w:line="240" w:lineRule="auto"/>
        <w:rPr>
          <w:rFonts w:hint="eastAsia" w:ascii="宋体" w:hAnsi="宋体" w:eastAsia="宋体" w:cs="宋体"/>
        </w:rPr>
      </w:pPr>
      <w:r>
        <w:rPr>
          <w:rFonts w:hint="eastAsia" w:ascii="宋体" w:hAnsi="宋体" w:eastAsia="宋体" w:cs="宋体"/>
        </w:rPr>
        <w:t>②投标人须对采购人进行培训，合理设定培训内容、培训师资、培训时间和培训周期等。</w:t>
      </w:r>
    </w:p>
    <w:p>
      <w:pPr>
        <w:spacing w:line="240" w:lineRule="auto"/>
        <w:rPr>
          <w:rFonts w:hint="eastAsia" w:ascii="宋体" w:hAnsi="宋体" w:eastAsia="宋体" w:cs="宋体"/>
        </w:rPr>
      </w:pPr>
      <w:r>
        <w:rPr>
          <w:rFonts w:hint="eastAsia" w:ascii="宋体" w:hAnsi="宋体" w:eastAsia="宋体" w:cs="宋体"/>
        </w:rPr>
        <w:t>③结合安装调试，投标人应派售后服务工程师免费培训操作维修人员，直至采购人技术人员能掌握设备的使用，能排除常见故障。</w:t>
      </w:r>
    </w:p>
    <w:p>
      <w:pPr>
        <w:spacing w:line="240" w:lineRule="auto"/>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安装要求</w:t>
      </w:r>
    </w:p>
    <w:p>
      <w:pPr>
        <w:tabs>
          <w:tab w:val="left" w:pos="1220"/>
        </w:tabs>
        <w:autoSpaceDE w:val="0"/>
        <w:autoSpaceDN w:val="0"/>
        <w:spacing w:before="131" w:line="240" w:lineRule="auto"/>
        <w:rPr>
          <w:rFonts w:hint="eastAsia" w:ascii="宋体" w:hAnsi="宋体" w:eastAsia="宋体" w:cs="宋体"/>
        </w:rPr>
      </w:pPr>
      <w:r>
        <w:rPr>
          <w:rFonts w:hint="eastAsia" w:ascii="宋体" w:hAnsi="宋体" w:eastAsia="宋体" w:cs="宋体"/>
        </w:rPr>
        <w:t>★基本要求</w:t>
      </w:r>
    </w:p>
    <w:p>
      <w:pPr>
        <w:spacing w:line="240" w:lineRule="auto"/>
        <w:ind w:firstLine="360" w:firstLineChars="150"/>
        <w:rPr>
          <w:rFonts w:hint="eastAsia" w:ascii="宋体" w:hAnsi="宋体" w:eastAsia="宋体" w:cs="宋体"/>
        </w:rPr>
      </w:pPr>
      <w:r>
        <w:rPr>
          <w:rFonts w:hint="eastAsia" w:ascii="宋体" w:hAnsi="宋体" w:eastAsia="宋体" w:cs="宋体"/>
        </w:rPr>
        <w:t>所用的主要设备、材料应符合国家技术标准和招标要求，并经甲方确认后方可使用。</w:t>
      </w:r>
    </w:p>
    <w:p>
      <w:pPr>
        <w:spacing w:line="240" w:lineRule="auto"/>
        <w:ind w:firstLine="360" w:firstLineChars="150"/>
        <w:rPr>
          <w:rFonts w:hint="eastAsia" w:ascii="宋体" w:hAnsi="宋体" w:eastAsia="宋体" w:cs="宋体"/>
        </w:rPr>
      </w:pPr>
      <w:r>
        <w:rPr>
          <w:rFonts w:hint="eastAsia" w:ascii="宋体" w:hAnsi="宋体" w:eastAsia="宋体" w:cs="宋体"/>
        </w:rPr>
        <w:t>施工过程应重视安全生产管理，施工现场供电符合 GB50194 的规定，高空作业符合 JD5099、JGJ80的规定，并设置可靠的防护措施，佩戴安全防护用品，设置醒目、清晰、易懂的安全标识。</w:t>
      </w:r>
    </w:p>
    <w:p>
      <w:pPr>
        <w:spacing w:line="240" w:lineRule="auto"/>
        <w:ind w:firstLine="360" w:firstLineChars="150"/>
        <w:rPr>
          <w:rFonts w:hint="eastAsia" w:ascii="宋体" w:hAnsi="宋体" w:eastAsia="宋体" w:cs="宋体"/>
        </w:rPr>
      </w:pPr>
      <w:r>
        <w:rPr>
          <w:rFonts w:hint="eastAsia" w:ascii="宋体" w:hAnsi="宋体" w:eastAsia="宋体" w:cs="宋体"/>
        </w:rPr>
        <w:t>设备单机和部件的运输、存放、搬运、吊装、施工过程中，应注意安全，并采取有效措施防止损坏或腐蚀。</w:t>
      </w:r>
    </w:p>
    <w:p>
      <w:pPr>
        <w:spacing w:line="240" w:lineRule="auto"/>
        <w:ind w:firstLine="360" w:firstLineChars="150"/>
        <w:rPr>
          <w:rFonts w:hint="eastAsia" w:ascii="宋体" w:hAnsi="宋体" w:eastAsia="宋体" w:cs="宋体"/>
        </w:rPr>
      </w:pPr>
      <w:r>
        <w:rPr>
          <w:rFonts w:hint="eastAsia" w:ascii="宋体" w:hAnsi="宋体" w:eastAsia="宋体" w:cs="宋体"/>
        </w:rPr>
        <w:t>施工时应对已完成的土建工程、安装的设备采取保护措施，不应破坏建筑物的结构、防水层、保温层 和附属设施，不应超过安装位置承受载荷的能力，不应削弱建筑物在寿命期内承受载荷的能力。</w:t>
      </w:r>
    </w:p>
    <w:p>
      <w:pPr>
        <w:spacing w:line="240" w:lineRule="auto"/>
        <w:ind w:firstLine="360" w:firstLineChars="150"/>
        <w:rPr>
          <w:rFonts w:hint="eastAsia" w:ascii="宋体" w:hAnsi="宋体" w:eastAsia="宋体" w:cs="宋体"/>
        </w:rPr>
      </w:pPr>
      <w:r>
        <w:rPr>
          <w:rFonts w:hint="eastAsia" w:ascii="宋体" w:hAnsi="宋体" w:eastAsia="宋体" w:cs="宋体"/>
        </w:rPr>
        <w:t>设备及部件等安装方向正确，且易于操作，施工时应留出便于检修的通道和必要空间，不应影响相邻设备的安装。</w:t>
      </w:r>
    </w:p>
    <w:p>
      <w:pPr>
        <w:spacing w:line="240" w:lineRule="auto"/>
        <w:ind w:firstLine="360" w:firstLineChars="150"/>
        <w:rPr>
          <w:rFonts w:hint="eastAsia" w:ascii="宋体" w:hAnsi="宋体" w:eastAsia="宋体" w:cs="宋体"/>
        </w:rPr>
      </w:pPr>
      <w:r>
        <w:rPr>
          <w:rFonts w:hint="eastAsia" w:ascii="宋体" w:hAnsi="宋体" w:eastAsia="宋体" w:cs="宋体"/>
        </w:rPr>
        <w:t>紧固件应紧固到位、无松动，屋面安装的设备、管道等应有较强的抗风能力</w:t>
      </w:r>
    </w:p>
    <w:p>
      <w:pPr>
        <w:spacing w:line="240" w:lineRule="auto"/>
        <w:ind w:firstLine="360" w:firstLineChars="150"/>
        <w:rPr>
          <w:rFonts w:hint="eastAsia"/>
          <w:lang w:eastAsia="zh-CN"/>
        </w:rPr>
      </w:pPr>
      <w:r>
        <w:rPr>
          <w:rFonts w:hint="eastAsia" w:ascii="宋体" w:hAnsi="宋体" w:eastAsia="宋体" w:cs="宋体"/>
        </w:rPr>
        <w:t>设备应安装在建筑物防雷系统的保护范围内，防雷措施符合 GB50057 的规定，钢支架和金属管道系统应与建筑物防雷接地系统可靠连接。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6266F"/>
    <w:multiLevelType w:val="singleLevel"/>
    <w:tmpl w:val="76C626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zOGE4MzNkNTU1Y2EwNTQzMmVkMjliOTY5NGY2OTkifQ=="/>
    <w:docVar w:name="KSO_WPS_MARK_KEY" w:val="62602052-774a-4015-84f3-285057526e30"/>
  </w:docVars>
  <w:rsids>
    <w:rsidRoot w:val="00CA220D"/>
    <w:rsid w:val="002B3850"/>
    <w:rsid w:val="002E79A5"/>
    <w:rsid w:val="0034665F"/>
    <w:rsid w:val="004423CA"/>
    <w:rsid w:val="006B32AD"/>
    <w:rsid w:val="006E2F00"/>
    <w:rsid w:val="00877154"/>
    <w:rsid w:val="008E5DA0"/>
    <w:rsid w:val="009406A4"/>
    <w:rsid w:val="009D5067"/>
    <w:rsid w:val="009F5064"/>
    <w:rsid w:val="00AC41E4"/>
    <w:rsid w:val="00AD3C77"/>
    <w:rsid w:val="00C6690B"/>
    <w:rsid w:val="00CA220D"/>
    <w:rsid w:val="00D478CE"/>
    <w:rsid w:val="00E66E39"/>
    <w:rsid w:val="2AFF2C47"/>
    <w:rsid w:val="432F2382"/>
    <w:rsid w:val="57A800C7"/>
    <w:rsid w:val="643E3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微软雅黑" w:cs="Times New Roman"/>
      <w:sz w:val="24"/>
      <w:szCs w:val="22"/>
      <w:lang w:val="en-US" w:eastAsia="en-US" w:bidi="ar-SA"/>
    </w:rPr>
  </w:style>
  <w:style w:type="paragraph" w:styleId="3">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unhideWhenUsed/>
    <w:qFormat/>
    <w:uiPriority w:val="99"/>
    <w:pPr>
      <w:widowControl/>
      <w:spacing w:after="120" w:line="240" w:lineRule="auto"/>
      <w:ind w:firstLine="0" w:firstLineChars="0"/>
      <w:contextualSpacing/>
    </w:pPr>
    <w:rPr>
      <w:rFonts w:ascii="Microsoft YaHei UI" w:hAnsi="Microsoft YaHei UI" w:eastAsia="Microsoft YaHei UI" w:cstheme="minorBidi"/>
      <w:color w:val="000000" w:themeColor="text1"/>
      <w:sz w:val="21"/>
      <w:szCs w:val="20"/>
      <w:lang w:eastAsia="zh-CN"/>
      <w14:textFill>
        <w14:solidFill>
          <w14:schemeClr w14:val="tx1"/>
        </w14:solidFill>
      </w14:textFill>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 字符"/>
    <w:basedOn w:val="6"/>
    <w:link w:val="3"/>
    <w:qFormat/>
    <w:uiPriority w:val="9"/>
    <w:rPr>
      <w:rFonts w:ascii="Times New Roman" w:hAnsi="Times New Roman" w:eastAsia="微软雅黑" w:cs="Times New Roman"/>
      <w:b/>
      <w:bCs/>
      <w:kern w:val="44"/>
      <w:sz w:val="44"/>
      <w:szCs w:val="44"/>
      <w:lang w:eastAsia="en-US"/>
    </w:rPr>
  </w:style>
  <w:style w:type="character" w:customStyle="1" w:styleId="8">
    <w:name w:val="正文文本 字符"/>
    <w:basedOn w:val="6"/>
    <w:link w:val="2"/>
    <w:qFormat/>
    <w:uiPriority w:val="99"/>
    <w:rPr>
      <w:rFonts w:ascii="Microsoft YaHei UI" w:hAnsi="Microsoft YaHei UI" w:eastAsia="Microsoft YaHei UI"/>
      <w:color w:val="000000" w:themeColor="text1"/>
      <w:sz w:val="21"/>
      <w14:textFill>
        <w14:solidFill>
          <w14:schemeClr w14:val="tx1"/>
        </w14:solidFill>
      </w14:textFill>
    </w:rPr>
  </w:style>
  <w:style w:type="paragraph" w:styleId="9">
    <w:name w:val="List Paragraph"/>
    <w:basedOn w:val="1"/>
    <w:qFormat/>
    <w:uiPriority w:val="34"/>
    <w:pPr>
      <w:widowControl/>
      <w:spacing w:line="240" w:lineRule="auto"/>
      <w:ind w:firstLine="420"/>
      <w:contextualSpacing/>
    </w:pPr>
    <w:rPr>
      <w:rFonts w:ascii="Microsoft YaHei UI" w:hAnsi="Microsoft YaHei UI" w:eastAsia="Microsoft YaHei UI" w:cstheme="minorBidi"/>
      <w:color w:val="000000" w:themeColor="text1"/>
      <w:sz w:val="21"/>
      <w:szCs w:val="20"/>
      <w:lang w:eastAsia="zh-CN"/>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1091</Words>
  <Characters>1459</Characters>
  <Lines>14</Lines>
  <Paragraphs>3</Paragraphs>
  <TotalTime>1</TotalTime>
  <ScaleCrop>false</ScaleCrop>
  <LinksUpToDate>false</LinksUpToDate>
  <CharactersWithSpaces>1774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2023-02-19T03:54:00Z</dcterms:created>
  <dc:creator>Administrator</dc:creator>
  <cp:lastModifiedBy>囚生</cp:lastModifiedBy>
  <dcterms:modified xsi:type="dcterms:W3CDTF">2023-10-17T00:34:35Z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5BBBE9396092460E80DC82A1A054249B_13</vt:lpwstr>
  </property>
</Properties>
</file>