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27B7AB"/>
    <w:p w14:paraId="4B4F8306">
      <w:r>
        <w:rPr>
          <w:rFonts w:hint="eastAsia"/>
        </w:rPr>
        <w:drawing>
          <wp:inline distT="0" distB="0" distL="114300" distR="114300">
            <wp:extent cx="4115435" cy="2315210"/>
            <wp:effectExtent l="0" t="0" r="18415" b="8890"/>
            <wp:docPr id="5" name="图片 5" descr="41d2f3b0c51e7c4f7db7d6032d127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41d2f3b0c51e7c4f7db7d6032d127ed"/>
                    <pic:cNvPicPr>
                      <a:picLocks noChangeAspect="1"/>
                    </pic:cNvPicPr>
                  </pic:nvPicPr>
                  <pic:blipFill>
                    <a:blip r:embed="rId6" cstate="print"/>
                    <a:stretch>
                      <a:fillRect/>
                    </a:stretch>
                  </pic:blipFill>
                  <pic:spPr>
                    <a:xfrm>
                      <a:off x="0" y="0"/>
                      <a:ext cx="4115435" cy="2315210"/>
                    </a:xfrm>
                    <a:prstGeom prst="rect">
                      <a:avLst/>
                    </a:prstGeom>
                  </pic:spPr>
                </pic:pic>
              </a:graphicData>
            </a:graphic>
          </wp:inline>
        </w:drawing>
      </w:r>
      <w:r>
        <w:rPr>
          <w:rFonts w:hint="eastAsia"/>
        </w:rPr>
        <w:t>颜色可选</w:t>
      </w:r>
    </w:p>
    <w:p w14:paraId="0787B3C7"/>
    <w:p w14:paraId="176A75FC"/>
    <w:p w14:paraId="533B2CC3">
      <w:pPr>
        <w:widowControl/>
        <w:rPr>
          <w:rFonts w:ascii="宋体" w:hAnsi="宋体" w:cs="宋体"/>
          <w:b/>
          <w:sz w:val="28"/>
          <w:szCs w:val="28"/>
        </w:rPr>
      </w:pPr>
      <w:r>
        <w:rPr>
          <w:rFonts w:hint="eastAsia" w:ascii="宋体" w:hAnsi="宋体" w:cs="宋体"/>
          <w:b/>
          <w:sz w:val="28"/>
          <w:szCs w:val="28"/>
        </w:rPr>
        <w:t>规格：配液工作台（一治）（只有其中一组顶层设计叠落式物品效期管理柜,具体款式以临床需求为准） ，器械柜950*400*1800mm</w:t>
      </w:r>
    </w:p>
    <w:p w14:paraId="7C1E75DB">
      <w:pPr>
        <w:widowControl/>
        <w:rPr>
          <w:rFonts w:ascii="宋体" w:hAnsi="宋体" w:cs="宋体"/>
          <w:kern w:val="0"/>
          <w:sz w:val="24"/>
        </w:rPr>
      </w:pPr>
      <w:r>
        <w:rPr>
          <w:rFonts w:hint="eastAsia" w:ascii="宋体" w:hAnsi="宋体" w:cs="宋体"/>
          <w:b/>
          <w:sz w:val="24"/>
        </w:rPr>
        <w:t>1. 整体材质</w:t>
      </w:r>
    </w:p>
    <w:p w14:paraId="2D65255F">
      <w:pPr>
        <w:rPr>
          <w:rFonts w:ascii="宋体" w:hAnsi="宋体" w:cs="宋体"/>
          <w:color w:val="000000"/>
          <w:sz w:val="24"/>
        </w:rPr>
      </w:pPr>
      <w:r>
        <w:rPr>
          <w:rFonts w:hint="eastAsia" w:ascii="宋体" w:hAnsi="宋体" w:cs="宋体"/>
          <w:sz w:val="24"/>
        </w:rPr>
        <w:t>（1）所有柜体钢质部分需全部采用厚度为1</w:t>
      </w:r>
      <w:r>
        <w:rPr>
          <w:rFonts w:hint="eastAsia" w:ascii="宋体" w:hAnsi="宋体" w:eastAsia="宋体" w:cs="宋体"/>
          <w:sz w:val="24"/>
          <w:lang w:val="en-US" w:eastAsia="zh-CN"/>
        </w:rPr>
        <w:t>.0</w:t>
      </w:r>
      <w:r>
        <w:rPr>
          <w:rFonts w:hint="eastAsia" w:ascii="宋体" w:hAnsi="宋体" w:cs="宋体"/>
          <w:sz w:val="24"/>
        </w:rPr>
        <w:t>mm的电解钢板制作。</w:t>
      </w:r>
    </w:p>
    <w:p w14:paraId="12DEB8FE">
      <w:pPr>
        <w:rPr>
          <w:rFonts w:hint="eastAsia" w:ascii="宋体" w:hAnsi="宋体" w:cs="宋体"/>
          <w:sz w:val="24"/>
        </w:rPr>
      </w:pPr>
      <w:r>
        <w:rPr>
          <w:rFonts w:hint="eastAsia" w:ascii="宋体" w:hAnsi="宋体" w:cs="宋体"/>
          <w:sz w:val="24"/>
        </w:rPr>
        <w:t>（2）电解钢板依据GB/T 5213-2019《冷轧低碳钢板及钢带》、GB/T 4336-2016《碳素钢和中低合金钢 多元素含量的测定 火花放电原子发射光谱法（常规法）》、GB/T 228.1-2010《金属材料 拉伸试验 第1部分：室温试验方法》标准要求，应满足①成分含量：C</w:t>
      </w:r>
      <w:r>
        <w:rPr>
          <w:rFonts w:hint="eastAsia" w:ascii="宋体" w:hAnsi="宋体" w:cs="宋体"/>
          <w:color w:val="000000"/>
          <w:sz w:val="24"/>
        </w:rPr>
        <w:t>≤0.12%、Mn≤0.60%、P≤0.030%、S≤0.030%、Als≥0.020%；</w:t>
      </w:r>
      <w:r>
        <w:rPr>
          <w:rFonts w:hint="eastAsia" w:ascii="宋体" w:hAnsi="宋体" w:cs="宋体"/>
          <w:sz w:val="24"/>
        </w:rPr>
        <w:t>②</w:t>
      </w:r>
      <w:r>
        <w:rPr>
          <w:rFonts w:hint="eastAsia" w:ascii="宋体" w:hAnsi="宋体" w:cs="宋体"/>
          <w:color w:val="000000"/>
          <w:sz w:val="24"/>
        </w:rPr>
        <w:t>力学性能：屈服强度≤280MPa、抗拉强度：270～410 MPa、断后伸长率A≥28%；</w:t>
      </w:r>
      <w:r>
        <w:rPr>
          <w:rFonts w:hint="eastAsia" w:ascii="宋体" w:hAnsi="宋体" w:cs="宋体"/>
          <w:sz w:val="24"/>
        </w:rPr>
        <w:t>③镀层重量（双面）≥40g/m</w:t>
      </w:r>
      <w:r>
        <w:rPr>
          <w:rFonts w:hint="eastAsia" w:ascii="宋体" w:hAnsi="宋体" w:cs="宋体"/>
          <w:sz w:val="24"/>
          <w:vertAlign w:val="superscript"/>
        </w:rPr>
        <w:t>2</w:t>
      </w:r>
      <w:r>
        <w:rPr>
          <w:rFonts w:hint="eastAsia" w:ascii="宋体" w:hAnsi="宋体" w:cs="宋体"/>
          <w:sz w:val="24"/>
        </w:rPr>
        <w:t>。</w:t>
      </w:r>
    </w:p>
    <w:p w14:paraId="078EFD49">
      <w:pPr>
        <w:rPr>
          <w:rFonts w:ascii="宋体" w:hAnsi="宋体" w:cs="宋体"/>
          <w:sz w:val="24"/>
        </w:rPr>
      </w:pPr>
      <w:r>
        <w:rPr>
          <w:rFonts w:hint="eastAsia" w:ascii="宋体" w:hAnsi="宋体" w:eastAsia="宋体" w:cs="宋体"/>
          <w:sz w:val="24"/>
          <w:lang w:eastAsia="zh-CN"/>
        </w:rPr>
        <w:t>（</w:t>
      </w:r>
      <w:r>
        <w:rPr>
          <w:rFonts w:hint="eastAsia" w:ascii="宋体" w:hAnsi="宋体" w:cs="宋体"/>
          <w:sz w:val="24"/>
        </w:rPr>
        <w:t>3）▲电解钢板依据GB/T 10125-2012《人造气氛腐蚀试验 盐雾试验》、GB/T 6461-2002《金属基体上金属和其它无机覆盖层经腐蚀试验后的试样和试件的评级》标准，应满足乙酸盐雾试验200h，耐腐蚀等级达到10级。</w:t>
      </w:r>
    </w:p>
    <w:p w14:paraId="1CB19186">
      <w:pPr>
        <w:rPr>
          <w:rFonts w:ascii="宋体" w:hAnsi="宋体" w:cs="宋体"/>
          <w:b/>
          <w:sz w:val="24"/>
        </w:rPr>
      </w:pPr>
      <w:r>
        <w:rPr>
          <w:rFonts w:hint="eastAsia" w:ascii="宋体" w:hAnsi="宋体" w:cs="宋体"/>
          <w:b/>
          <w:sz w:val="24"/>
        </w:rPr>
        <w:t>2. 钢板喷涂</w:t>
      </w:r>
    </w:p>
    <w:p w14:paraId="3C984C65">
      <w:pPr>
        <w:rPr>
          <w:rFonts w:ascii="宋体" w:hAnsi="宋体" w:cs="宋体"/>
          <w:sz w:val="24"/>
        </w:rPr>
      </w:pPr>
      <w:r>
        <w:rPr>
          <w:rFonts w:hint="eastAsia" w:ascii="宋体" w:hAnsi="宋体" w:cs="宋体"/>
          <w:sz w:val="24"/>
        </w:rPr>
        <w:t>（1）电解钢板表面需采用环保室内型环氧树脂静电粉末喷涂，涂层厚度应达到105-143um，铅笔硬度应达到3H，涂层附着力应达到0级，使喷塑涂层耐腐蚀、耐冲击性能高于国家标准。表面涂层具有环保、防锈、耐腐蚀、绝缘性高、附着力强、耐</w:t>
      </w:r>
      <w:r>
        <w:rPr>
          <w:rFonts w:hint="eastAsia" w:ascii="宋体" w:hAnsi="宋体" w:cs="宋体"/>
          <w:color w:val="000000"/>
          <w:sz w:val="24"/>
        </w:rPr>
        <w:t>摩擦等技术特点</w:t>
      </w:r>
      <w:r>
        <w:rPr>
          <w:rFonts w:hint="eastAsia" w:ascii="宋体" w:hAnsi="宋体" w:cs="宋体"/>
          <w:sz w:val="24"/>
        </w:rPr>
        <w:t>，涂层颜色中标后由业主选择确定，且此项调整不得变更投标价格。</w:t>
      </w:r>
    </w:p>
    <w:p w14:paraId="6D61FAD0">
      <w:pPr>
        <w:rPr>
          <w:rFonts w:ascii="宋体" w:hAnsi="宋体" w:cs="宋体"/>
          <w:sz w:val="24"/>
        </w:rPr>
      </w:pPr>
      <w:r>
        <w:rPr>
          <w:rFonts w:hint="eastAsia" w:ascii="宋体" w:hAnsi="宋体" w:cs="宋体"/>
          <w:sz w:val="24"/>
        </w:rPr>
        <w:t>（2）▲电解钢板涂层依据GB/T 13448-2019《彩色涂层钢板及钢带试验方法》标准要求，①划格试验为0级；②杯突试验试样无开裂和脱落现象；③耐水浸泡试验试样无气泡、开裂、脱落现象，无失光，无变色。④氙灯加速老化试验240h试样无变色、失光、粉化等现象；⑤紫外灯加速老化试验240h试样无变色、失光、粉化等现象。⑥耐有机溶剂试验在规定的擦拭次数后，试样涂层未破损；⑦耐干热试验试样无失光和变色等现象。</w:t>
      </w:r>
    </w:p>
    <w:p w14:paraId="75BA765B">
      <w:pPr>
        <w:rPr>
          <w:rFonts w:ascii="宋体" w:hAnsi="宋体" w:cs="宋体"/>
          <w:sz w:val="24"/>
        </w:rPr>
      </w:pPr>
      <w:r>
        <w:rPr>
          <w:rFonts w:hint="eastAsia" w:ascii="宋体" w:hAnsi="宋体" w:cs="宋体"/>
          <w:sz w:val="24"/>
        </w:rPr>
        <w:t>（3）▲电解钢板涂层依据GB/T 10125-2012《人造气氛腐蚀试验 盐雾试验》标准要求，应满足800小时中性盐雾试验和100小时乙酸盐雾试验无锈蚀要求。</w:t>
      </w:r>
    </w:p>
    <w:p w14:paraId="2ABE0254">
      <w:pPr>
        <w:rPr>
          <w:rFonts w:ascii="宋体" w:hAnsi="宋体" w:cs="宋体"/>
          <w:sz w:val="24"/>
        </w:rPr>
      </w:pPr>
      <w:r>
        <w:rPr>
          <w:rFonts w:hint="eastAsia" w:ascii="宋体" w:hAnsi="宋体" w:cs="宋体"/>
          <w:sz w:val="24"/>
        </w:rPr>
        <w:t>（4）▲根据医院的院感要求，电解钢板喷涂层应满足GB/T 21866-2008《抗菌涂料（漆膜）抗菌性测定法和抗菌效果》抗细菌耐久性能Ⅰ级的要求，对大肠杆菌、金黄色葡萄球菌、肺炎克雷伯氏菌、铜绿假单胞菌的抗细菌率≥95.00％，抗白色念珠球菌性能Ⅰ级≥99.00。</w:t>
      </w:r>
    </w:p>
    <w:p w14:paraId="0C720F02">
      <w:pPr>
        <w:rPr>
          <w:rFonts w:hint="eastAsia" w:ascii="宋体" w:hAnsi="宋体" w:cs="宋体"/>
          <w:sz w:val="24"/>
        </w:rPr>
      </w:pPr>
      <w:r>
        <w:rPr>
          <w:rFonts w:hint="eastAsia" w:ascii="宋体" w:hAnsi="宋体" w:cs="宋体"/>
          <w:sz w:val="24"/>
        </w:rPr>
        <w:t>（5）根据医院的院感要求，电解钢板喷涂层应满足GB/T 1741-2007《漆膜耐霉菌性测定法》耐黑曲霉、黄曲霉、球毛壳霉、腊叶芽枝霉、宛氏拟青霉、桔青霉、绿色木霉、出芽短梗霉达到0级。</w:t>
      </w:r>
    </w:p>
    <w:p w14:paraId="295CA919">
      <w:pPr>
        <w:rPr>
          <w:rFonts w:ascii="宋体" w:hAnsi="宋体" w:cs="宋体"/>
          <w:sz w:val="24"/>
        </w:rPr>
      </w:pPr>
      <w:r>
        <w:rPr>
          <w:rFonts w:hint="eastAsia" w:ascii="宋体" w:hAnsi="宋体" w:cs="宋体"/>
          <w:sz w:val="24"/>
        </w:rPr>
        <w:t>（6）▲根据《医疗机构消毒技术规范》和GB/T 21551.1-2008要求，电解钢板喷涂层应满足抗菌材料溶出性抑菌环直径≤5mm、多次皮肤刺激无反应、无致敏现象。</w:t>
      </w:r>
    </w:p>
    <w:p w14:paraId="668BCA4D">
      <w:pPr>
        <w:rPr>
          <w:rFonts w:ascii="宋体" w:hAnsi="宋体" w:cs="宋体"/>
          <w:sz w:val="24"/>
        </w:rPr>
      </w:pPr>
      <w:r>
        <w:rPr>
          <w:rFonts w:hint="eastAsia" w:ascii="宋体" w:hAnsi="宋体" w:cs="宋体"/>
          <w:sz w:val="24"/>
        </w:rPr>
        <w:t>（7）▲喷涂粉末依据HG/T 2006-2006《热固性粉末涂料》、GB/T 35602-2017《绿色产品评价 涂料》标准要求，应满足①色泽均匀，无异物，呈松散粉末状，②涂膜外观正常，③硬度（擦伤）≥H，④附着力≤1级，⑤耐冲击性/cm光泽（60°）≤60：50cm，⑥弯曲试验光泽（60°）≤60：2mm，⑦耐碱性（5%NaOH）：168h无异常，⑧耐酸性（3%HCl）：240h无异常，⑨耐湿热性：500h无异常，⑩耐盐雾性：500h，划线处：单向锈蚀≤2.0mm ，未划线区：无异常，⑪可溶性重金属含量：可溶性铅（Pb）≤90mg/kg；可溶性镉（Cd）≤75mg/kg；可溶性铬（Cr）≤60mg/kg；可溶性汞（Hg）≤60mg/kg, ⑫耐沸水性：2h无异常, ⑬重金属含量：铅（Pb）≤20mg/kg；镉（Cd）≤20mg/kg；六价铬（Cr6+）≤20mg/kg；汞（Hg）≤20mg/kg；砷（As）≤20mg/kg；钡（Ba）≤1000mg/kg；硒（Se）≤20mg/kg；锑（Sb）≤20mg/kg；钴（Co）≤20mg/kg, ⑭光泽度要求⑮耐磨性要求⑯漆膜厚度要求。</w:t>
      </w:r>
    </w:p>
    <w:p w14:paraId="434B8729">
      <w:pPr>
        <w:rPr>
          <w:rFonts w:ascii="宋体" w:hAnsi="宋体" w:cs="宋体"/>
          <w:b/>
          <w:sz w:val="24"/>
        </w:rPr>
      </w:pPr>
      <w:r>
        <w:rPr>
          <w:rFonts w:hint="eastAsia" w:ascii="宋体" w:hAnsi="宋体" w:cs="宋体"/>
          <w:b/>
          <w:sz w:val="24"/>
        </w:rPr>
        <w:t>3. 台面材质</w:t>
      </w:r>
    </w:p>
    <w:p w14:paraId="49BB80FD">
      <w:pPr>
        <w:rPr>
          <w:rFonts w:hint="eastAsia" w:ascii="宋体" w:hAnsi="宋体" w:eastAsia="宋体" w:cs="宋体"/>
          <w:sz w:val="24"/>
          <w:lang w:val="en-US" w:eastAsia="zh-CN"/>
        </w:rPr>
      </w:pPr>
      <w:r>
        <w:rPr>
          <w:rFonts w:hint="eastAsia" w:ascii="宋体" w:hAnsi="宋体" w:cs="宋体"/>
          <w:sz w:val="24"/>
        </w:rPr>
        <w:t>台面全部采用</w:t>
      </w:r>
      <w:r>
        <w:rPr>
          <w:rFonts w:hint="eastAsia" w:ascii="宋体" w:hAnsi="宋体" w:eastAsia="宋体" w:cs="宋体"/>
          <w:spacing w:val="-2"/>
          <w:sz w:val="24"/>
        </w:rPr>
        <w:t>微晶石材料</w:t>
      </w:r>
      <w:r>
        <w:rPr>
          <w:rFonts w:hint="eastAsia" w:ascii="宋体" w:hAnsi="宋体" w:eastAsia="宋体" w:cs="宋体"/>
          <w:spacing w:val="-3"/>
          <w:sz w:val="24"/>
        </w:rPr>
        <w:t>,</w:t>
      </w:r>
      <w:r>
        <w:rPr>
          <w:rFonts w:hint="eastAsia" w:ascii="宋体" w:hAnsi="宋体" w:eastAsia="宋体" w:cs="宋体"/>
          <w:spacing w:val="-2"/>
          <w:sz w:val="24"/>
        </w:rPr>
        <w:t>结构均匀，抗压性好，耐磨损。</w:t>
      </w:r>
      <w:r>
        <w:rPr>
          <w:rFonts w:hint="eastAsia" w:ascii="宋体" w:hAnsi="宋体" w:eastAsia="宋体" w:cs="宋体"/>
          <w:spacing w:val="-2"/>
          <w:sz w:val="24"/>
          <w:lang w:val="en-US" w:eastAsia="zh-CN"/>
        </w:rPr>
        <w:t>厚度≥1.2cm。</w:t>
      </w:r>
      <w:r>
        <w:rPr>
          <w:rFonts w:hint="eastAsia" w:ascii="宋体" w:hAnsi="宋体" w:eastAsia="宋体" w:cs="宋体"/>
          <w:spacing w:val="-2"/>
          <w:sz w:val="24"/>
        </w:rPr>
        <w:t>台面有效使用部分采用模具一次</w:t>
      </w:r>
      <w:r>
        <w:rPr>
          <w:rFonts w:hint="eastAsia" w:ascii="宋体" w:hAnsi="宋体" w:eastAsia="宋体" w:cs="宋体"/>
          <w:sz w:val="24"/>
        </w:rPr>
        <w:t>冲压成型，内凹台面</w:t>
      </w:r>
      <w:r>
        <w:rPr>
          <w:rFonts w:hint="eastAsia" w:ascii="宋体" w:hAnsi="宋体" w:cs="宋体"/>
          <w:sz w:val="24"/>
        </w:rPr>
        <w:t>，具备抑菌、耐污、阻燃、抗冲击、无缝拼接、不易变色等优异性能；台面颜色</w:t>
      </w:r>
      <w:r>
        <w:rPr>
          <w:rFonts w:hint="eastAsia" w:ascii="宋体" w:hAnsi="宋体" w:eastAsia="宋体" w:cs="宋体"/>
          <w:sz w:val="24"/>
          <w:lang w:val="en-US" w:eastAsia="zh-CN"/>
        </w:rPr>
        <w:t>可选。</w:t>
      </w:r>
    </w:p>
    <w:p w14:paraId="5268E8E8">
      <w:pPr>
        <w:rPr>
          <w:rFonts w:ascii="宋体" w:hAnsi="宋体" w:cs="宋体"/>
          <w:b/>
          <w:color w:val="000000"/>
          <w:sz w:val="24"/>
        </w:rPr>
      </w:pPr>
      <w:r>
        <w:rPr>
          <w:rFonts w:hint="eastAsia" w:ascii="宋体" w:hAnsi="宋体" w:cs="宋体"/>
          <w:b/>
          <w:color w:val="000000"/>
          <w:sz w:val="24"/>
        </w:rPr>
        <w:t>4</w:t>
      </w:r>
      <w:r>
        <w:rPr>
          <w:rFonts w:hint="eastAsia" w:ascii="宋体" w:hAnsi="宋体" w:cs="宋体"/>
          <w:b/>
          <w:sz w:val="24"/>
        </w:rPr>
        <w:t xml:space="preserve"> .五金</w:t>
      </w:r>
      <w:r>
        <w:rPr>
          <w:rFonts w:hint="eastAsia" w:ascii="宋体" w:hAnsi="宋体" w:cs="宋体"/>
          <w:b/>
          <w:color w:val="000000"/>
          <w:sz w:val="24"/>
        </w:rPr>
        <w:t>配件</w:t>
      </w:r>
    </w:p>
    <w:p w14:paraId="0C42B64C">
      <w:pPr>
        <w:rPr>
          <w:rFonts w:ascii="宋体" w:hAnsi="宋体" w:cs="宋体"/>
          <w:sz w:val="24"/>
        </w:rPr>
      </w:pPr>
      <w:r>
        <w:rPr>
          <w:rFonts w:hint="eastAsia" w:ascii="宋体" w:hAnsi="宋体" w:cs="宋体"/>
          <w:color w:val="000000"/>
          <w:sz w:val="24"/>
        </w:rPr>
        <w:t>（1）锁具：采用叶片转舌锁，锁体材质为锌合金，锁芯叶片为黄铜，钥匙材质为黄铜，表面常规镀光亮铬处理。锁具钥匙重复率低，具备换芯功能，锁芯具有定位功能；锁具依据QB/T 1621-2015(2017)《家具锁》标准要求，应满足</w:t>
      </w:r>
      <w:r>
        <w:rPr>
          <w:rFonts w:hint="eastAsia" w:ascii="宋体" w:hAnsi="宋体" w:cs="宋体"/>
          <w:sz w:val="24"/>
        </w:rPr>
        <w:t>①保密度：弹子锁、叶片锁钥匙不同牙花数（种），叶片锁6个钥匙芽花≥500；互开率（％），叶片锁6个钥匙芽花≤0.612，②牢固度：锁头固定连接静拉力，锁头直径小于20mm的，在承受140N静拉力后，应无松动；锁头固定连接扭矩，锁头直径小于20mm的，在承受1.80N.m扭矩后，应无松动；锁芯拨动扭矩，在承受0.70N.m扭矩后，应能正常使用；弹子锁、叶片锁使用寿命，锁头直径小于20mm的弹子锁、叶片锁，使用寿命应不小于10000次，③灵活度：钥匙插拔、旋转，钥匙插拔应灵活、无卡滞现象；钥匙插入锁芯旋转灵活、锁开、关无卡阻现象；钥匙拔出静拉力（N），叶片锁应不大于9；钥匙开启扭矩（N.m）</w:t>
      </w:r>
      <w:bookmarkStart w:id="0" w:name="_GoBack"/>
      <w:bookmarkEnd w:id="0"/>
      <w:r>
        <w:rPr>
          <w:rFonts w:hint="eastAsia" w:ascii="宋体" w:hAnsi="宋体" w:cs="宋体"/>
          <w:sz w:val="24"/>
        </w:rPr>
        <w:t>不应大于0.65，④外观质量：锁头、钥匙，锁头、钥匙应平整光洁，商标字迹应清晰、端正；电镀件，电镀件外露表面应色泽均匀，不应有起泡、起层、露底等明显瑕疵；电镀件外露表面经12h的中性盐雾试验后，应达到外观评级R</w:t>
      </w:r>
      <w:r>
        <w:rPr>
          <w:rFonts w:hint="eastAsia" w:ascii="宋体" w:hAnsi="宋体" w:cs="宋体"/>
          <w:sz w:val="24"/>
          <w:vertAlign w:val="subscript"/>
        </w:rPr>
        <w:t>A</w:t>
      </w:r>
      <w:r>
        <w:rPr>
          <w:rFonts w:hint="eastAsia" w:ascii="宋体" w:hAnsi="宋体" w:cs="宋体"/>
          <w:sz w:val="24"/>
        </w:rPr>
        <w:t>6级的规定。</w:t>
      </w:r>
    </w:p>
    <w:p w14:paraId="696AA000">
      <w:pPr>
        <w:rPr>
          <w:rFonts w:ascii="宋体" w:hAnsi="宋体" w:cs="宋体"/>
          <w:sz w:val="24"/>
        </w:rPr>
      </w:pPr>
      <w:r>
        <w:rPr>
          <w:rFonts w:hint="eastAsia" w:ascii="宋体" w:hAnsi="宋体" w:cs="宋体"/>
          <w:color w:val="000000"/>
          <w:sz w:val="24"/>
        </w:rPr>
        <w:t>（2）导轨：采用三节医用走珠滑轨，抽拉自如，抽屉内能放置30kg负载重量，导轨需在高温+50℃，低温-30℃能正常使用且不渗油，开关顺滑，双叠全拉带定位结构，防止滑出，静音效果好，使用寿命长；抽屉导轨依据QB/T 2454-2013《家具五金 抽屉导轨》标准要求，应满足</w:t>
      </w:r>
      <w:r>
        <w:rPr>
          <w:rFonts w:hint="eastAsia" w:ascii="宋体" w:hAnsi="宋体" w:cs="宋体"/>
          <w:sz w:val="24"/>
        </w:rPr>
        <w:t>①过载要求：垂直向下静荷载、水平侧向静荷载、猛关、猛开项目，②功能试验：操作力-推力、操作力-拉力、耐久性、下沉量、垂直向下静载荷、水平侧向静荷载、猛关、猛开、拉出安全性项目，③耐腐蚀要求。</w:t>
      </w:r>
    </w:p>
    <w:p w14:paraId="0C8D8F07">
      <w:pPr>
        <w:rPr>
          <w:rFonts w:ascii="宋体" w:hAnsi="宋体" w:cs="宋体"/>
          <w:sz w:val="24"/>
        </w:rPr>
      </w:pPr>
      <w:r>
        <w:rPr>
          <w:rFonts w:hint="eastAsia" w:ascii="宋体" w:hAnsi="宋体" w:cs="宋体"/>
          <w:sz w:val="24"/>
        </w:rPr>
        <w:t>（3）铰链：采用静音阻尼缓冲铰链，</w:t>
      </w:r>
      <w:r>
        <w:rPr>
          <w:rFonts w:hint="eastAsia" w:ascii="宋体" w:hAnsi="宋体" w:cs="宋体"/>
          <w:color w:val="000000"/>
          <w:sz w:val="24"/>
        </w:rPr>
        <w:t>依据QB/T 2189-2013(2017)《家具五金 杯状暗铰链》标准要求，应满足</w:t>
      </w:r>
      <w:r>
        <w:rPr>
          <w:rFonts w:hint="eastAsia" w:ascii="宋体" w:hAnsi="宋体" w:cs="宋体"/>
          <w:sz w:val="24"/>
        </w:rPr>
        <w:t>①过载要求：垂直静荷载、水平静荷载项目，②功能试验：关闭力、打开力、下沉量、垂直静荷载、水平静荷载、耐久性项目，③耐腐蚀要求。</w:t>
      </w:r>
    </w:p>
    <w:p w14:paraId="1AA78496">
      <w:pPr>
        <w:rPr>
          <w:rFonts w:ascii="宋体" w:hAnsi="宋体" w:cs="宋体"/>
          <w:b/>
          <w:sz w:val="24"/>
        </w:rPr>
      </w:pPr>
      <w:r>
        <w:rPr>
          <w:rFonts w:hint="eastAsia" w:ascii="宋体" w:hAnsi="宋体" w:cs="宋体"/>
          <w:b/>
          <w:sz w:val="24"/>
        </w:rPr>
        <w:t>5. 工艺要求</w:t>
      </w:r>
    </w:p>
    <w:p w14:paraId="194F4665">
      <w:pPr>
        <w:rPr>
          <w:rFonts w:ascii="宋体" w:hAnsi="宋体" w:cs="宋体"/>
          <w:sz w:val="24"/>
        </w:rPr>
      </w:pPr>
      <w:r>
        <w:rPr>
          <w:rFonts w:hint="eastAsia" w:ascii="宋体" w:hAnsi="宋体" w:cs="宋体"/>
          <w:sz w:val="24"/>
        </w:rPr>
        <w:t>（1）钢质柜体：整体采用电阻焊接工艺，无外露焊点，钢板采用激光切割及数控折边成型，既保证了产品表面不会出现凹凸不平的焊疤，不会出现进行静电粉末喷涂时，流平不好的现象。抽屉面板、柜门处为可更换式铭牌卡槽，方便医护人员根据现场管理要求插入说明卡片。上中下柜按照人体工学原理设计，既方便护理人员的打理，同时防止灰尘的堆积，抽屉及开门的比例，都是按照日常的使用产品数量进行划分，玻璃与门框之间的大小比例，根据可观察视角进行面积大小分布。做到比例协调结构合理整体美观等效果。中柜及上下柜内都有可调节层板，无菌物品的存放空间随意调节，悬挂式小型挂钩，轻巧方便，操作灵活，中柜背板需预留强电插座孔位。</w:t>
      </w:r>
    </w:p>
    <w:p w14:paraId="25955379">
      <w:pPr>
        <w:autoSpaceDE w:val="0"/>
        <w:autoSpaceDN w:val="0"/>
        <w:adjustRightInd w:val="0"/>
        <w:rPr>
          <w:rFonts w:ascii="宋体" w:hAnsi="宋体" w:cs="宋体"/>
          <w:sz w:val="24"/>
        </w:rPr>
      </w:pPr>
      <w:r>
        <w:rPr>
          <w:rFonts w:hint="eastAsia" w:ascii="宋体" w:hAnsi="宋体" w:cs="宋体"/>
          <w:b/>
          <w:sz w:val="24"/>
        </w:rPr>
        <w:t>6.整体性能</w:t>
      </w:r>
      <w:r>
        <w:rPr>
          <w:rFonts w:hint="eastAsia" w:ascii="宋体" w:hAnsi="宋体" w:cs="宋体"/>
          <w:sz w:val="24"/>
        </w:rPr>
        <w:t>（医用治疗柜、医用处置柜、医用药品柜、医用水槽柜应满足GB/T 3325-2017《金属家具通用技术条件》、GB/T 21866-2008《抗菌涂料（漆膜）抗菌性测定法和抗菌效果》、GB/T 1741-2007《漆膜耐霉菌性测定法》、《医疗机构消毒技术规范》）</w:t>
      </w:r>
    </w:p>
    <w:p w14:paraId="24C0F298">
      <w:pPr>
        <w:autoSpaceDE w:val="0"/>
        <w:autoSpaceDN w:val="0"/>
        <w:adjustRightInd w:val="0"/>
        <w:rPr>
          <w:rFonts w:ascii="宋体" w:hAnsi="宋体" w:cs="宋体"/>
          <w:sz w:val="24"/>
        </w:rPr>
      </w:pPr>
      <w:r>
        <w:rPr>
          <w:rFonts w:hint="eastAsia" w:ascii="宋体" w:hAnsi="宋体" w:cs="宋体"/>
          <w:sz w:val="24"/>
        </w:rPr>
        <w:t>医用治疗柜</w:t>
      </w:r>
    </w:p>
    <w:p w14:paraId="22BDABEA">
      <w:pPr>
        <w:autoSpaceDE w:val="0"/>
        <w:autoSpaceDN w:val="0"/>
        <w:adjustRightInd w:val="0"/>
        <w:rPr>
          <w:rFonts w:ascii="宋体" w:hAnsi="宋体" w:cs="宋体"/>
          <w:sz w:val="24"/>
        </w:rPr>
      </w:pPr>
      <w:r>
        <w:rPr>
          <w:rFonts w:hint="eastAsia" w:ascii="宋体" w:hAnsi="宋体" w:cs="宋体"/>
          <w:sz w:val="24"/>
        </w:rPr>
        <w:t>（1）金属件外观要求：①焊接件：焊接处应无脱焊、虚焊、焊穿、错位；焊接处应无夹渣、气孔、焊瘤、焊丝头、咬边，飞溅；焊接处表面波纹应均匀。②喷涂层：涂层应无漏喷、锈蚀和脱色、掉色现象；涂层应光滑均匀，色泽一致，应无流挂、疙瘩、皱皮、飞漆等缺陷。③电镀层：表面应无剥落、返锈、毛刺；表面应无烧焦、起泡、针孔、裂纹、花斑（不包括镀彩锌）和划痕。</w:t>
      </w:r>
    </w:p>
    <w:p w14:paraId="472436B9">
      <w:pPr>
        <w:autoSpaceDE w:val="0"/>
        <w:autoSpaceDN w:val="0"/>
        <w:adjustRightInd w:val="0"/>
        <w:rPr>
          <w:rFonts w:ascii="宋体" w:hAnsi="宋体" w:cs="宋体"/>
          <w:sz w:val="24"/>
        </w:rPr>
      </w:pPr>
      <w:r>
        <w:rPr>
          <w:rFonts w:hint="eastAsia" w:ascii="宋体" w:hAnsi="宋体" w:cs="宋体"/>
          <w:sz w:val="24"/>
        </w:rPr>
        <w:t>（2）配件：家具锁定位到位，开启应灵活。</w:t>
      </w:r>
    </w:p>
    <w:p w14:paraId="7F5CFE2D">
      <w:pPr>
        <w:autoSpaceDE w:val="0"/>
        <w:autoSpaceDN w:val="0"/>
        <w:adjustRightInd w:val="0"/>
        <w:rPr>
          <w:rFonts w:ascii="宋体" w:hAnsi="宋体" w:cs="宋体"/>
          <w:sz w:val="24"/>
        </w:rPr>
      </w:pPr>
      <w:r>
        <w:rPr>
          <w:rFonts w:hint="eastAsia" w:ascii="宋体" w:hAnsi="宋体" w:cs="宋体"/>
          <w:sz w:val="24"/>
        </w:rPr>
        <w:t>（3）结构安全：①活动部件间距离≤5mm或≥25mm。②抽屉等推拉构件应有防脱落装置。③人体接触或收藏物品的部位应无毛刺、刃口、棱角。④固定部位的结合应牢固无松动、无少件、透钉、漏钉（预留孔、选择孔除外）。</w:t>
      </w:r>
    </w:p>
    <w:p w14:paraId="7904FDA2">
      <w:pPr>
        <w:autoSpaceDE w:val="0"/>
        <w:autoSpaceDN w:val="0"/>
        <w:adjustRightInd w:val="0"/>
        <w:rPr>
          <w:rFonts w:ascii="宋体" w:hAnsi="宋体" w:cs="宋体"/>
          <w:sz w:val="24"/>
        </w:rPr>
      </w:pPr>
      <w:r>
        <w:rPr>
          <w:rFonts w:hint="eastAsia" w:ascii="宋体" w:hAnsi="宋体" w:cs="宋体"/>
          <w:sz w:val="24"/>
        </w:rPr>
        <w:t>（4）金属喷漆（塑）涂层：①硬度≥H。②冲击强度：冲击高度400mm，应无剥落、裂纹、皱纹。③附着力：应不低于2级。④耐腐蚀：100h内，观察在溶液中样板上划道两侧3mm以外，应无气泡产生；100h后，检查划道两侧3mm以外，应无锈迹、剥落、起皱、变色和失光等现象。</w:t>
      </w:r>
    </w:p>
    <w:p w14:paraId="095CF45F">
      <w:pPr>
        <w:autoSpaceDE w:val="0"/>
        <w:autoSpaceDN w:val="0"/>
        <w:adjustRightInd w:val="0"/>
        <w:rPr>
          <w:rFonts w:ascii="宋体" w:hAnsi="宋体" w:cs="宋体"/>
          <w:sz w:val="24"/>
        </w:rPr>
      </w:pPr>
      <w:r>
        <w:rPr>
          <w:rFonts w:hint="eastAsia" w:ascii="宋体" w:hAnsi="宋体" w:cs="宋体"/>
          <w:sz w:val="24"/>
        </w:rPr>
        <w:t>（5）力学性能：①柜类强度和耐久性：搁板定位试验、搁板弯曲试验、搁板支承件强度试验、顶板的持续加载试验、底板的持续加载试验、顶板静荷载试验、结构和底架强度试验、跌落试验、拉门垂直加载试验、拉门水平加载试验、拉门猛关试验、推拉构件强度试验、推拉构件猛关或猛开试验、推拉构件结构强度试验、搁板水平加载稳定性、搁板垂直加载稳定性、非固定空载稳定性试验。②柜类稳定性：非固定柜空载稳定性试验、非固定柜加载稳定性试验。</w:t>
      </w:r>
    </w:p>
    <w:p w14:paraId="029EB7B8">
      <w:pPr>
        <w:autoSpaceDE w:val="0"/>
        <w:autoSpaceDN w:val="0"/>
        <w:adjustRightInd w:val="0"/>
        <w:rPr>
          <w:rFonts w:ascii="宋体" w:hAnsi="宋体" w:cs="宋体"/>
          <w:sz w:val="24"/>
        </w:rPr>
      </w:pPr>
      <w:r>
        <w:rPr>
          <w:rFonts w:hint="eastAsia" w:ascii="宋体" w:hAnsi="宋体" w:cs="宋体"/>
          <w:sz w:val="24"/>
        </w:rPr>
        <w:t>▲抗菌性能：医用治疗柜抗细菌耐久性能Ⅰ级的要求，对大肠杆菌、金黄色葡萄球菌、肺炎克雷伯氏菌、铜绿假单胞菌的抗细菌率≥95.00％，抗白色念珠球菌性能Ⅰ级≥99.00。</w:t>
      </w:r>
    </w:p>
    <w:p w14:paraId="0B527E2A">
      <w:pPr>
        <w:autoSpaceDE w:val="0"/>
        <w:autoSpaceDN w:val="0"/>
        <w:adjustRightInd w:val="0"/>
        <w:rPr>
          <w:rFonts w:ascii="宋体" w:hAnsi="宋体" w:cs="宋体"/>
          <w:sz w:val="24"/>
        </w:rPr>
      </w:pPr>
      <w:r>
        <w:rPr>
          <w:rFonts w:hint="eastAsia" w:ascii="宋体" w:hAnsi="宋体" w:cs="宋体"/>
          <w:sz w:val="24"/>
        </w:rPr>
        <w:t>防霉性能：医用治疗柜耐黑曲霉、黄曲霉、球毛壳霉、腊叶芽枝霉、宛氏拟青霉、桔青霉、绿色木霉、出芽短梗霉达到0级。</w:t>
      </w:r>
    </w:p>
    <w:p w14:paraId="2D30BA3D">
      <w:pPr>
        <w:rPr>
          <w:rFonts w:ascii="宋体" w:hAnsi="宋体" w:cs="宋体"/>
          <w:sz w:val="24"/>
        </w:rPr>
      </w:pPr>
      <w:r>
        <w:rPr>
          <w:rFonts w:hint="eastAsia" w:ascii="宋体" w:hAnsi="宋体" w:cs="宋体"/>
          <w:sz w:val="24"/>
        </w:rPr>
        <w:t>▲安全性能：医用治疗柜抗菌材料溶出性抑菌环直径≤5mm、多次皮肤刺激无反应、无致敏现象。</w:t>
      </w:r>
    </w:p>
    <w:p w14:paraId="03C2DCBD">
      <w:pPr>
        <w:pStyle w:val="2"/>
        <w:rPr>
          <w:rFonts w:ascii="新宋体" w:hAnsi="新宋体" w:eastAsia="新宋体"/>
          <w:b/>
          <w:sz w:val="24"/>
        </w:rPr>
      </w:pPr>
      <w:r>
        <w:rPr>
          <w:rFonts w:hint="eastAsia" w:ascii="新宋体" w:hAnsi="新宋体" w:eastAsia="新宋体"/>
          <w:b/>
          <w:sz w:val="24"/>
        </w:rPr>
        <w:t>7.质保期≥5年。</w:t>
      </w:r>
    </w:p>
    <w:p w14:paraId="3091E7F6">
      <w:pPr>
        <w:rPr>
          <w:lang w:val="en-US" w:eastAsia="en-U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MS PGothic">
    <w:panose1 w:val="020B0600070205080204"/>
    <w:charset w:val="80"/>
    <w:family w:val="auto"/>
    <w:pitch w:val="default"/>
    <w:sig w:usb0="E00002FF" w:usb1="6AC7FDFB" w:usb2="08000012" w:usb3="00000000" w:csb0="4002009F" w:csb1="DFD7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AA787F"/>
    <w:rsid w:val="12032F50"/>
    <w:rsid w:val="28BA588B"/>
    <w:rsid w:val="3CDD598F"/>
    <w:rsid w:val="438A40E6"/>
    <w:rsid w:val="465A0840"/>
    <w:rsid w:val="57710F2A"/>
    <w:rsid w:val="5F3A51BE"/>
    <w:rsid w:val="63C74D38"/>
    <w:rsid w:val="6A7A6FA8"/>
    <w:rsid w:val="6B763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unhideWhenUsed/>
    <w:uiPriority w:val="99"/>
    <w:pPr>
      <w:spacing w:after="120"/>
    </w:pPr>
  </w:style>
  <w:style w:type="paragraph" w:customStyle="1" w:styleId="5">
    <w:name w:val="Table Text"/>
    <w:basedOn w:val="1"/>
    <w:semiHidden/>
    <w:qFormat/>
    <w:uiPriority w:val="0"/>
    <w:rPr>
      <w:rFonts w:ascii="仿宋" w:hAnsi="仿宋" w:eastAsia="仿宋" w:cs="仿宋"/>
      <w:sz w:val="24"/>
      <w:szCs w:val="24"/>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2567</Words>
  <Characters>3078</Characters>
  <Lines>0</Lines>
  <Paragraphs>0</Paragraphs>
  <TotalTime>9</TotalTime>
  <ScaleCrop>false</ScaleCrop>
  <LinksUpToDate>false</LinksUpToDate>
  <CharactersWithSpaces>3114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2024-12-24T02:03:00Z</dcterms:created>
  <dc:creator>Administrator</dc:creator>
  <cp:lastModifiedBy>兔子</cp:lastModifiedBy>
  <dcterms:modified xsi:type="dcterms:W3CDTF">2024-12-25T01:27:36Z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935518C552854E01BE1879DB1701F2B7_12</vt:lpwstr>
  </property>
</Properties>
</file>