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DFEA7D">
      <w:pPr>
        <w:spacing w:line="360" w:lineRule="auto"/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陪伴椅参数</w:t>
      </w:r>
    </w:p>
    <w:p w14:paraId="39CD4970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展开尺寸：1860×620×400（±10）mm；折叠尺寸：830×620×420（±10）mm</w:t>
      </w:r>
    </w:p>
    <w:p w14:paraId="4E17D3D4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使用方法：将活动座椅向外拉出可当床使用，将靠背收起当座椅使用。</w:t>
      </w:r>
    </w:p>
    <w:p w14:paraId="2464B1CD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Arial" w:hAnsi="Arial" w:eastAsia="微软雅黑" w:cs="Arial"/>
          <w:color w:val="000000"/>
          <w:sz w:val="28"/>
          <w:szCs w:val="28"/>
        </w:rPr>
        <w:t>▲</w:t>
      </w:r>
      <w:bookmarkStart w:id="0" w:name="_GoBack"/>
      <w:bookmarkEnd w:id="0"/>
      <w:r>
        <w:rPr>
          <w:rFonts w:ascii="宋体" w:hAnsi="宋体" w:eastAsia="宋体"/>
          <w:sz w:val="24"/>
          <w:szCs w:val="24"/>
        </w:rPr>
        <w:t>3.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陪伴椅在承载120kg均布载荷时，椅面应无明显变形，陪伴椅不得有翻转现象，椅面中心变形量≤10mm。（投标文件中提供具有CMA或CNAS标识的检验检测报告予以佐证，检测报告复印件加盖投标人鲜章）</w:t>
      </w:r>
    </w:p>
    <w:p w14:paraId="59ADB900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框架采用≥1.2mm碳素钢焊管弯制成型，直角处都采用圆弧过渡。</w:t>
      </w:r>
    </w:p>
    <w:p w14:paraId="003BA764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主框后立柱采用两只φ80mm防缠绕静音脚轮，前立柱带防滑胶脚，折叠活动架配四只φ50mm橡胶脚轮。</w:t>
      </w:r>
    </w:p>
    <w:p w14:paraId="4A63E75B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6.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椅面连接使用钢制活动转套连接，防夹手，尾段“工”型结构。</w:t>
      </w:r>
    </w:p>
    <w:p w14:paraId="375160B8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7.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椅面表面采用人革皮</w:t>
      </w:r>
      <w:r>
        <w:rPr>
          <w:rFonts w:hint="eastAsia" w:ascii="宋体" w:hAnsi="宋体" w:eastAsia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颜色可选择</w:t>
      </w:r>
      <w:r>
        <w:rPr>
          <w:rFonts w:hint="eastAsia" w:ascii="宋体" w:hAnsi="宋体" w:eastAsia="宋体"/>
          <w:sz w:val="24"/>
          <w:szCs w:val="24"/>
          <w:lang w:eastAsia="zh-CN"/>
        </w:rPr>
        <w:t>）</w:t>
      </w:r>
      <w:r>
        <w:rPr>
          <w:rFonts w:ascii="宋体" w:hAnsi="宋体" w:eastAsia="宋体"/>
          <w:sz w:val="24"/>
          <w:szCs w:val="24"/>
        </w:rPr>
        <w:t>。内部泡沫填充，头段配置枕头。</w:t>
      </w:r>
    </w:p>
    <w:p w14:paraId="479135E6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8.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金属架体</w:t>
      </w:r>
      <w:r>
        <w:rPr>
          <w:rFonts w:ascii="宋体" w:hAnsi="宋体" w:eastAsia="宋体"/>
          <w:sz w:val="24"/>
          <w:szCs w:val="24"/>
        </w:rPr>
        <w:t>管壁内外均有双重涂层防锈。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dlMWU3N2JlZWY2NGU4YmEwMDI1YWQyNzBjOTcwZDgifQ=="/>
  </w:docVars>
  <w:rsids>
    <w:rsidRoot w:val="00C364A2"/>
    <w:rsid w:val="00AA557B"/>
    <w:rsid w:val="00C364A2"/>
    <w:rsid w:val="6D0F1826"/>
    <w:rsid w:val="773A7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304</Words>
  <Characters>353</Characters>
  <Lines>3</Lines>
  <Paragraphs>1</Paragraphs>
  <TotalTime>0</TotalTime>
  <ScaleCrop>false</ScaleCrop>
  <LinksUpToDate>false</LinksUpToDate>
  <CharactersWithSpaces>361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2022-11-02T01:53:00Z</dcterms:created>
  <dc:creator>龙 伟</dc:creator>
  <cp:lastModifiedBy>兔子</cp:lastModifiedBy>
  <dcterms:modified xsi:type="dcterms:W3CDTF">2024-12-24T08:48:33Z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D7A6F2298B844D0890AA95DCEA23079E_12</vt:lpwstr>
  </property>
</Properties>
</file>