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附件2：</w:t>
      </w:r>
      <w:r>
        <w:rPr>
          <w:rFonts w:hint="eastAsia"/>
          <w:sz w:val="32"/>
          <w:szCs w:val="40"/>
          <w:lang w:eastAsia="zh-CN"/>
        </w:rPr>
        <w:t xml:space="preserve">网上预报名链接：ttps://www.wjx.cn/vm/OpzPbb6.aspx# </w:t>
      </w:r>
    </w:p>
    <w:p/>
    <w:p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1433195</wp:posOffset>
            </wp:positionH>
            <wp:positionV relativeFrom="paragraph">
              <wp:posOffset>167005</wp:posOffset>
            </wp:positionV>
            <wp:extent cx="2400300" cy="2400300"/>
            <wp:effectExtent l="0" t="0" r="0" b="0"/>
            <wp:wrapNone/>
            <wp:docPr id="1" name="图片 1" descr="qrcod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网上报名二维码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63EEC"/>
    <w:rsid w:val="24B6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2025-04-08T02:00:00Z</dcterms:created>
  <dc:creator>Administrator</dc:creator>
  <cp:lastModifiedBy>Administrator</cp:lastModifiedBy>
  <dcterms:modified xsi:type="dcterms:W3CDTF">2025-04-08T02:03:23Z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5AAD8E5E401E420F94C38B605C306577</vt:lpwstr>
  </property>
</Properties>
</file>