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一、参数要求：</w:t>
      </w:r>
    </w:p>
    <w:p w14:paraId="7C9183BF"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心肺复苏模拟人</w:t>
      </w:r>
      <w:r>
        <w:rPr>
          <w:rFonts w:hint="eastAsia"/>
          <w:b/>
          <w:bCs/>
          <w:lang w:val="en-US" w:eastAsia="zh-CN"/>
        </w:rPr>
        <w:t>参数要求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简配</w:t>
      </w:r>
      <w:r>
        <w:rPr>
          <w:rFonts w:hint="eastAsia"/>
          <w:b/>
          <w:bCs/>
          <w:lang w:eastAsia="zh-CN"/>
        </w:rPr>
        <w:t>）</w:t>
      </w:r>
    </w:p>
    <w:p w14:paraId="7600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型半身心肺复苏人体模型用于医学急救技能培训，操作简单满足急救手法训练与普及心肺复苏。使用高质量材料，可按压次数不低于150万次。严格按照国际标准工艺制作且已通过CE认证，面皮肤、颈皮肤、胸皮肤、头发具有解剖标志准确、手感真实肤色统一、形态逼真、外形美观、经久耐用、消毒清洗不变形拆装更换方便等特点，其材料达到国外同等水平。</w:t>
      </w:r>
    </w:p>
    <w:p w14:paraId="5A51423F">
      <w:pPr>
        <w:rPr>
          <w:rFonts w:hint="eastAsia"/>
          <w:lang w:eastAsia="zh-CN"/>
        </w:rPr>
      </w:pPr>
      <w:r>
        <w:drawing>
          <wp:inline distT="0" distB="0" distL="114300" distR="114300">
            <wp:extent cx="1049020" cy="961390"/>
            <wp:effectExtent l="0" t="0" r="17780" b="10160"/>
            <wp:docPr id="1093" name="图片 1" descr="0f83f39d83ef95d6bcf4e4477c9c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图片 1" descr="0f83f39d83ef95d6bcf4e4477c9cb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02F14F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eastAsia="zh-CN"/>
        </w:rPr>
        <w:t>心肺复苏模拟人</w:t>
      </w:r>
      <w:r>
        <w:rPr>
          <w:rFonts w:hint="eastAsia"/>
          <w:b/>
          <w:bCs/>
          <w:lang w:val="en-US" w:eastAsia="zh-CN"/>
        </w:rPr>
        <w:t>参数要求（语音提示版）</w:t>
      </w:r>
    </w:p>
    <w:p w14:paraId="64701D0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执行标准：美国心脏学会（AHA)2015国际心肺复苏（CPR)&amp;心血管急救（ECC)指南标准</w:t>
      </w:r>
    </w:p>
    <w:p w14:paraId="0AB4201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功能特点：</w:t>
      </w:r>
    </w:p>
    <w:p w14:paraId="4A633CD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 模型采用进口高分子材质，耐高温不变形。                                                                                                           2 模型颈部左右旋转幅度可达180度，后仰幅度可达90度。                                                                                           3 模拟标准气道开放显示；</w:t>
      </w:r>
    </w:p>
    <w:p w14:paraId="35C87EB9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 全程语音提示，取代传统的电子显示灯，更加直观实用；</w:t>
      </w:r>
    </w:p>
    <w:p w14:paraId="1C128E8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 人工手位胸外按压：</w:t>
      </w:r>
    </w:p>
    <w:p w14:paraId="1A4EF3B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•按压位置错误有相应的语音提示；</w:t>
      </w:r>
    </w:p>
    <w:p w14:paraId="3DAA016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•按压强度正确(≥5cm，≤6cm)，错误(＜5cm/&gt;6cm)有错误的语音提示。</w:t>
      </w:r>
    </w:p>
    <w:p w14:paraId="1A6F92C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 模型有按压回弹提示：未回弹有语音提示；</w:t>
      </w:r>
    </w:p>
    <w:p w14:paraId="4CDEF395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 人工口对口呼吸（吹气）：</w:t>
      </w:r>
    </w:p>
    <w:p w14:paraId="2C08E5A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吹入的潮气量≤500ml-1000ml≤，操作错误有相应的语音提示；</w:t>
      </w:r>
    </w:p>
    <w:p w14:paraId="5158262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气道是否打开有语音提示；</w:t>
      </w:r>
    </w:p>
    <w:p w14:paraId="00942C99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吹入的潮气量过快或超大，造成气体进入胃部有语音提示报警；</w:t>
      </w:r>
    </w:p>
    <w:p w14:paraId="6C339FB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 操作周期：按压与人工吹气30：2（单人或者双人），完成五个循环周期CPR操作；</w:t>
      </w:r>
    </w:p>
    <w:p w14:paraId="0338A82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 操作频率：最新国际标准：100-120次/分，以“嘟嘟”的频率声为标志；</w:t>
      </w:r>
    </w:p>
    <w:p w14:paraId="7BFEAC7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 操作方式：训练操作；</w:t>
      </w:r>
    </w:p>
    <w:p w14:paraId="3BC9159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 检查瞳孔反映：模拟瞳孔由一只散大与一只缩小的比较认识；</w:t>
      </w:r>
    </w:p>
    <w:p w14:paraId="33BEF95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 检查颈动脉反映：手捏压力皮球，模拟颈动脉搏动；</w:t>
      </w:r>
    </w:p>
    <w:p w14:paraId="1E891C01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 电源状态：采用外接电源，或采用电池模式，适应野外无外接电源的情况下使用。</w:t>
      </w:r>
    </w:p>
    <w:p w14:paraId="3BC1F99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可选配模拟AED自动体外除颤仪，模拟抢救流程。</w:t>
      </w:r>
    </w:p>
    <w:p w14:paraId="239ACA96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1327785" cy="796925"/>
            <wp:effectExtent l="0" t="0" r="5715" b="3175"/>
            <wp:docPr id="1090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2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796925"/>
                    </a:xfrm>
                    <a:prstGeom prst="rect">
                      <a:avLst/>
                    </a:prstGeom>
                    <a:noFill/>
                    <a:ln w="1">
                      <a:noFill/>
                    </a:ln>
                  </pic:spPr>
                </pic:pic>
              </a:graphicData>
            </a:graphic>
          </wp:inline>
        </w:drawing>
      </w:r>
    </w:p>
    <w:p w14:paraId="1283A72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腰椎穿刺仿真标准化病人</w:t>
      </w:r>
      <w:r>
        <w:rPr>
          <w:rFonts w:hint="eastAsia"/>
          <w:b/>
          <w:bCs/>
          <w:lang w:val="en-US" w:eastAsia="zh-CN"/>
        </w:rPr>
        <w:t>参数要求</w:t>
      </w:r>
    </w:p>
    <w:p w14:paraId="2D5D0E6C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1.仿真模型取侧卧位，背部与床面垂直，头向前胸弯曲，双膝向腹部屈曲，躯干呈弓状。</w:t>
      </w:r>
    </w:p>
    <w:p w14:paraId="585E940A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腰部可以活动，操作者需一手挽仿真病人头部，另一手挽双下肢腘窝处抱紧，使脊柱尽量后凸增宽椎间隙，才能完成穿刺。</w:t>
      </w:r>
    </w:p>
    <w:p w14:paraId="33D23A3B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.腰部组织结构准确、体表标志明显：有完整的1～5腰椎（椎体、椎弓板、棘突）、骶骨、骶裂孔、骶角、棘上韧带、棘间韧带、黄韧带、硬脊膜与珠网膜，以及由上述组织形成的珠网膜下腔、硬膜外腔、骶管；髂后上棘、髂嵴、胸椎棘突、腰椎棘突可真实触知。</w:t>
      </w:r>
    </w:p>
    <w:p w14:paraId="53421866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3.可行以下各种操作：腰麻、腰椎穿刺、硬膜外阻滞、尾神经阻滞、骶神经阻滞、腰交感神经阻滞。</w:t>
      </w:r>
    </w:p>
    <w:p w14:paraId="54D7EC3A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4.腰椎穿刺模拟真实：当穿刺针抵达模拟黄韧带，阻力增大有韧性感。</w:t>
      </w:r>
    </w:p>
    <w:p w14:paraId="58DFFB35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5.突破黄韧带有明显的落空感，即进入硬脊膜外腔，有负压呈现(这时推注麻醉药液即为硬脊膜外麻醉)。</w:t>
      </w:r>
    </w:p>
    <w:p w14:paraId="5AA73172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6.继续进针将刺破硬脊膜和珠网膜，出现第二次落空感，即进入珠网膜下腔，将有模拟脑脊液流出，全程模拟临床腰椎穿刺真实情节。 </w:t>
      </w:r>
    </w:p>
    <w:p w14:paraId="7BA45902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7.配套腰椎穿刺术技能培训项目基本操作标准流程教学系统，学生可通过移动终端扫描模型表面交互感应位置下载App软件，进行实时学习，教学内容为三维动画视频形式展示，至少包括有解剖结构介绍和腰椎穿刺层次，可采用腰椎穿刺术进行诊断或治疗的疾病或情况，不适宜采用或禁止采用腰椎穿刺术进行诊断或治疗的 疾病或情况，腰椎穿刺术前，展示用物，腰椎穿刺点定位，常用的穿刺点，腰椎穿刺过程，穿刺后操作、穿刺后注意事项（需提供软件主要功能界面截图）。</w:t>
      </w:r>
    </w:p>
    <w:p w14:paraId="6E2C8FD8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8.模型皮肤对人体安全无刺激的硅胶材料制成，所有与皮肤接触的模块和材料对皮肤安全无刺激，仿真皮肤贴片与皮肤接触后1h-72h内无刺激作用，无红斑、水肿反应。                                                                                  ▲9.该模型配备评分系统，评分APP支持对技能操作评分，可随时开始考评；支持扫描身份证、二维码、手动确认操作身份，扫描后系统自动填充当前操作者的姓名、身份证等信息；支持以选择分数形式为操作人员打分；支持字体的大小切换； 结束评分时支持人员签名；支持将现有的所有成绩导出到本地，每个操作人员单独以一个文件存储； 成绩可发送至邮箱和分享到微信，微信端和邮箱中可查看成绩分数、成绩所在本场考试区间统计图、成绩得分明细和签名； 支持将考试成绩分享到邮箱和微信，可查看全部成绩统计明细，以列表、柱状图、折线图、饼图等展示。支持以PDF和Excel方式下载成绩明细。（需提供系统主要功能截图作为证明材料）</w:t>
      </w:r>
    </w:p>
    <w:p w14:paraId="2A76D07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10.技能虚拟仿真教学模块</w:t>
      </w:r>
    </w:p>
    <w:p w14:paraId="411130E4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10.1支持查看每个项目的达标分数、学员成绩、学习次数、学习时长以及达标情况；支持查看学员任务每个项目的得分，并以扇形图展示；支持查看学员任务每个项目日期、开始时间、结束时间、时长、得分；支持查看项目每次操作评分点得分、与平均值比较，并以雷达图展示。（提供演示视频）</w:t>
      </w:r>
    </w:p>
    <w:p w14:paraId="2930465C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10.2系统内的场景、人物、设备要求以 3D 形式展现，不接受 FLASH 和动画形式。</w:t>
      </w:r>
    </w:p>
    <w:p w14:paraId="19B15D8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▲10.3要求以3D方式构建仿真实训环境，在仿真环境内以第三人称通过人机交互进行技能训练操作。（提供演示视频）</w:t>
      </w:r>
    </w:p>
    <w:p w14:paraId="65CD7B5A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▲10.4操作者可随时对操作步骤进行定位，并进行跳跃式反复训练，支持跳步操作。（提供演示视频） </w:t>
      </w:r>
    </w:p>
    <w:p w14:paraId="60FD61D9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10.5要求虚拟实训中要支持容错机制，例如缺少关键仪器、物品，前置步骤未进行等情况要有友好提示。</w:t>
      </w:r>
    </w:p>
    <w:p w14:paraId="33D77E8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10.6腰椎穿刺术虚拟仿真教学软件操作流程符合《医师资格考试大纲》-《实践技能考试大纲》要求，包含不少于40个分步技能步骤。（提供演示视频）</w:t>
      </w:r>
    </w:p>
    <w:p w14:paraId="7610881D">
      <w:pPr>
        <w:jc w:val="left"/>
      </w:pPr>
      <w:r>
        <w:drawing>
          <wp:inline distT="0" distB="0" distL="114300" distR="114300">
            <wp:extent cx="1294765" cy="791210"/>
            <wp:effectExtent l="0" t="0" r="635" b="8890"/>
            <wp:docPr id="1092" name="图片 11" descr="0V1A5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图片 11" descr="0V1A577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二、商务要求：</w:t>
      </w:r>
    </w:p>
    <w:p w14:paraId="6696A8C1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交货时间： 合同签订后15个工作日内 。</w:t>
      </w:r>
    </w:p>
    <w:p w14:paraId="6068F77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交货地点： 自贡市精神卫生中心指定地点 。</w:t>
      </w:r>
    </w:p>
    <w:p w14:paraId="6455B35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 交货方式：免费送货上门，并安装、调试、培训到正常使用。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4.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乙方提供的产品为全新原装正品，货物权属清楚，各项指标符合出产国检测标准和出厂标准，各项技术参数符合甲方招标要求和乙方投标承诺，产品生产日期与送货日期不能超过3个月。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质保期：质保期至少为叁年。质保期内出现质量问题，乙方在接到通知后24小时内响应到场，3天内完成维修或更换，并承担修理调换的费用，超过30天仍不能维修正常使用的，由乙方提供备用货物保证甲方的正常使用。</w:t>
      </w:r>
    </w:p>
    <w:p w14:paraId="7959EA22">
      <w:pPr>
        <w:pStyle w:val="2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6.提供设备所有易损件的维修材料报价清单。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2D7E7728"/>
    <w:rsid w:val="462D6180"/>
    <w:rsid w:val="5BDA5157"/>
    <w:rsid w:val="73C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2003</Words>
  <Characters>2118</Characters>
  <Lines>0</Lines>
  <Paragraphs>0</Paragraphs>
  <TotalTime>5</TotalTime>
  <ScaleCrop>false</ScaleCrop>
  <LinksUpToDate>false</LinksUpToDate>
  <CharactersWithSpaces>2425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兔子</cp:lastModifiedBy>
  <dcterms:modified xsi:type="dcterms:W3CDTF">2025-04-17T02:42:04Z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eyJoZGlkIjoiNzdlMWU3N2JlZWY2NGU4YmEwMDI1YWQyNzBjOTcwZDgiLCJ1c2VySWQiOiI2MTQ4NzYxMzIifQ==</vt:lpwstr>
  </property>
  <property fmtid="{D5CDD505-2E9C-101B-9397-08002B2CF9AE}" pid="4" name="ICV">
    <vt:lpwstr>538A350A54F2409CBDD0F86AD8D38B78_12</vt:lpwstr>
  </property>
</Properties>
</file>