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B4FF65">
      <w:pPr>
        <w:jc w:val="left"/>
        <w:rPr>
          <w:rFonts w:hint="eastAsia"/>
          <w:b/>
          <w:bCs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附件一：参数要求及商务要求</w:t>
      </w:r>
    </w:p>
    <w:p w14:paraId="4867C6BD">
      <w:pPr>
        <w:jc w:val="left"/>
        <w:rPr>
          <w:rFonts w:hint="eastAsia"/>
          <w:b/>
          <w:bCs/>
          <w:lang w:val="en-US" w:eastAsia="zh-CN"/>
        </w:rPr>
      </w:pPr>
    </w:p>
    <w:p w14:paraId="05AF26B5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  <w:lang w:val="en-US" w:eastAsia="zh-CN"/>
        </w:rPr>
        <w:t>一、参数要求：</w:t>
      </w:r>
    </w:p>
    <w:p w14:paraId="55CFDC7A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低频神经肌肉刺激仪参数需求</w:t>
      </w:r>
    </w:p>
    <w:p w14:paraId="4529F8DB">
      <w:pPr>
        <w:rPr>
          <w:rFonts w:hint="eastAsia"/>
        </w:rPr>
      </w:pPr>
      <w:r>
        <w:rPr>
          <w:rFonts w:hint="eastAsia"/>
        </w:rPr>
        <w:t>1、操作显示：触控操作，数码显示。</w:t>
      </w:r>
    </w:p>
    <w:p w14:paraId="07842F8C">
      <w:pPr>
        <w:rPr>
          <w:rFonts w:hint="eastAsia"/>
        </w:rPr>
      </w:pPr>
      <w:r>
        <w:rPr>
          <w:rFonts w:hint="eastAsia"/>
        </w:rPr>
        <w:t>2、输出通道：≥三通道脉冲输出（每个通道分两路输出）。</w:t>
      </w:r>
    </w:p>
    <w:p w14:paraId="402C0BB9">
      <w:pPr>
        <w:rPr>
          <w:rFonts w:hint="eastAsia"/>
        </w:rPr>
      </w:pPr>
      <w:r>
        <w:rPr>
          <w:rFonts w:hint="eastAsia"/>
        </w:rPr>
        <w:t>3、输出波形：双向不对称方波。</w:t>
      </w:r>
    </w:p>
    <w:p w14:paraId="3893EA9D">
      <w:pPr>
        <w:rPr>
          <w:rFonts w:hint="eastAsia"/>
        </w:rPr>
      </w:pPr>
      <w:r>
        <w:rPr>
          <w:rFonts w:hint="eastAsia"/>
        </w:rPr>
        <w:t>4、单个脉冲能量：不超过300mJ。</w:t>
      </w:r>
    </w:p>
    <w:p w14:paraId="0437973A">
      <w:pPr>
        <w:jc w:val="both"/>
        <w:rPr>
          <w:rFonts w:hint="eastAsia"/>
        </w:rPr>
      </w:pPr>
      <w:r>
        <w:rPr>
          <w:rFonts w:hint="eastAsia"/>
        </w:rPr>
        <w:t>5、治疗模式：完全失神经、部分失神经两种。</w:t>
      </w:r>
    </w:p>
    <w:p w14:paraId="156FB279">
      <w:pPr>
        <w:jc w:val="left"/>
        <w:rPr>
          <w:rFonts w:hint="eastAsia"/>
          <w:b/>
          <w:bCs/>
          <w:lang w:val="en-US" w:eastAsia="zh-CN"/>
        </w:rPr>
      </w:pPr>
    </w:p>
    <w:p w14:paraId="6C17C3CD">
      <w:pPr>
        <w:jc w:val="center"/>
        <w:rPr>
          <w:rFonts w:hint="default" w:ascii="Arial" w:hAnsi="Arial" w:eastAsia="宋体" w:cs="Arial"/>
          <w:b/>
          <w:sz w:val="32"/>
          <w:szCs w:val="28"/>
          <w:lang w:val="en-US" w:eastAsia="zh-CN"/>
        </w:rPr>
      </w:pPr>
      <w:r>
        <w:rPr>
          <w:rFonts w:hint="eastAsia"/>
          <w:lang w:val="en-US" w:eastAsia="zh-CN"/>
        </w:rPr>
        <w:t>超声波治疗仪参数需求</w:t>
      </w:r>
      <w:bookmarkStart w:id="0" w:name="_GoBack"/>
      <w:bookmarkEnd w:id="0"/>
    </w:p>
    <w:p w14:paraId="6EC4EEEA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★便携式机型，≥7英寸彩色液晶显示加一键飞梭操作。</w:t>
      </w:r>
    </w:p>
    <w:p w14:paraId="58D03899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★仪器配有1MHz固定治疗头和3.2MHz移动治疗头，结构简单，操作便捷；</w:t>
      </w:r>
    </w:p>
    <w:p w14:paraId="4C74B690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声工作频率：1MHz、3.2MHz±10%；</w:t>
      </w:r>
    </w:p>
    <w:p w14:paraId="02B5F802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两治疗探头独立控制，可同时使用，互不干扰。</w:t>
      </w:r>
    </w:p>
    <w:p w14:paraId="051392DD"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输入功率：100VA。</w:t>
      </w:r>
    </w:p>
    <w:p w14:paraId="784868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额定输出功率：5W±20%；</w:t>
      </w:r>
    </w:p>
    <w:p w14:paraId="2ECB62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额定输出有效声强：≤3.0W/cm²；</w:t>
      </w:r>
    </w:p>
    <w:p w14:paraId="48E1DE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波束类型：准直型；</w:t>
      </w:r>
    </w:p>
    <w:p w14:paraId="6B927F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波束不均匀系数：≤8；</w:t>
      </w:r>
    </w:p>
    <w:p w14:paraId="51C0D44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占空比：0～90%可调，步进为10%；</w:t>
      </w:r>
    </w:p>
    <w:p w14:paraId="2E6867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治疗时间：0～30分钟；</w:t>
      </w:r>
    </w:p>
    <w:p w14:paraId="1E76225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调制波形：脉冲波；</w:t>
      </w:r>
    </w:p>
    <w:p w14:paraId="3B81DD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脉冲重复周期：10ms，误差±5%；</w:t>
      </w:r>
    </w:p>
    <w:p w14:paraId="715C825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输出模式：9档脉冲模式和1档连续模式；  </w:t>
      </w:r>
    </w:p>
    <w:p w14:paraId="1D6994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治疗头有效辐射面积：2.5cm²±20%；</w:t>
      </w:r>
    </w:p>
    <w:p w14:paraId="5754E3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 xml:space="preserve">电源参数: 电源电压：AC 220V±10％；电源频率：50Hz±2％； </w:t>
      </w:r>
    </w:p>
    <w:p w14:paraId="0AAFDB8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治疗头对有害进液的防护程度≥IPX7，可以水下操作。</w:t>
      </w:r>
    </w:p>
    <w:p w14:paraId="7A1F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720" w:hanging="630" w:hangingChars="3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115D039D">
      <w:pPr>
        <w:jc w:val="left"/>
        <w:rPr>
          <w:rFonts w:hint="eastAsia"/>
          <w:b w:val="0"/>
          <w:bCs w:val="0"/>
          <w:lang w:val="en-US" w:eastAsia="zh-CN"/>
        </w:rPr>
      </w:pPr>
    </w:p>
    <w:p w14:paraId="643F6132"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二、商务要求：</w:t>
      </w:r>
    </w:p>
    <w:p w14:paraId="6696A8C1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 交货时间： 合同签订后15个工作日内 。</w:t>
      </w:r>
    </w:p>
    <w:p w14:paraId="6068F77F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2. 交货地点： 自贡市精神卫生中心指定地点 。</w:t>
      </w:r>
    </w:p>
    <w:p w14:paraId="6455B350">
      <w:pPr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3. 交货方式：免费送货上门，并安装、调试、培训到正常使用。</w:t>
      </w:r>
    </w:p>
    <w:p w14:paraId="2B4A9742">
      <w:pPr>
        <w:ind w:left="210" w:hanging="210" w:hangingChars="100"/>
        <w:jc w:val="lef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 xml:space="preserve">4. </w:t>
      </w:r>
      <w:r>
        <w:rPr>
          <w:rFonts w:hint="eastAsia"/>
          <w:b w:val="0"/>
          <w:bCs w:val="0"/>
          <w:lang w:val="en-US" w:eastAsia="zh-CN"/>
        </w:rPr>
        <w:t>乙方提供的产品为全新原装正品，货物权属清楚，各项指标符合出产国检测标准和出厂标准，各项技术参数符合甲方招标要求和乙方投标承诺，产品生产日期与送货日期不能超过3个月。</w:t>
      </w:r>
    </w:p>
    <w:p w14:paraId="755D476D">
      <w:pPr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5.质保期：质保期至少为叁年。质保期内出现质量问题，乙方在接到通知后24小时内响应到场，3天内完成维修或更换，并承担修理调换的费用，超过30天仍不能维修正常使用的，由乙方提供备用货物保证甲方的正常使用。</w:t>
      </w:r>
    </w:p>
    <w:p w14:paraId="7959EA22">
      <w:pPr>
        <w:pStyle w:val="2"/>
        <w:rPr>
          <w:rFonts w:hint="default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▲</w:t>
      </w:r>
      <w:r>
        <w:rPr>
          <w:rFonts w:hint="eastAsia"/>
          <w:b w:val="0"/>
          <w:bCs w:val="0"/>
          <w:lang w:val="en-US" w:eastAsia="zh-CN"/>
        </w:rPr>
        <w:t>6.提供设备所有易损件的维修材料报价清单。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CF687C"/>
    <w:multiLevelType w:val="singleLevel"/>
    <w:tmpl w:val="D6CF687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981"/>
    <w:rsid w:val="0B0D7EBF"/>
    <w:rsid w:val="2D7E7728"/>
    <w:rsid w:val="2D856C67"/>
    <w:rsid w:val="462D6180"/>
    <w:rsid w:val="52C245F2"/>
    <w:rsid w:val="5BDA5157"/>
    <w:rsid w:val="70F609AA"/>
    <w:rsid w:val="73C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2222</Words>
  <Characters>2345</Characters>
  <Lines>0</Lines>
  <Paragraphs>0</Paragraphs>
  <TotalTime>2</TotalTime>
  <ScaleCrop>false</ScaleCrop>
  <LinksUpToDate>false</LinksUpToDate>
  <CharactersWithSpaces>2659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2025-04-17T02:14:00Z</dcterms:created>
  <dc:creator>Administrator</dc:creator>
  <cp:lastModifiedBy>兔子</cp:lastModifiedBy>
  <dcterms:modified xsi:type="dcterms:W3CDTF">2025-05-14T03:47:10Z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eyJoZGlkIjoiNzdlMWU3N2JlZWY2NGU4YmEwMDI1YWQyNzBjOTcwZDgiLCJ1c2VySWQiOiI2MTQ4NzYxMzIifQ==</vt:lpwstr>
  </property>
  <property fmtid="{D5CDD505-2E9C-101B-9397-08002B2CF9AE}" pid="4" name="ICV">
    <vt:lpwstr>538A350A54F2409CBDD0F86AD8D38B78_12</vt:lpwstr>
  </property>
</Properties>
</file>