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85"/>
        <w:jc w:val="center"/>
        <w:rPr>
          <w:rFonts w:ascii="仿宋" w:hAnsi="仿宋" w:eastAsia="仿宋"/>
          <w:color w:val="auto"/>
          <w:sz w:val="44"/>
          <w:highlight w:val="none"/>
        </w:rPr>
      </w:pPr>
      <w:r>
        <w:rPr>
          <w:rFonts w:hint="eastAsia" w:ascii="仿宋" w:hAnsi="仿宋" w:eastAsia="仿宋"/>
          <w:b/>
          <w:color w:val="auto"/>
          <w:sz w:val="72"/>
          <w:szCs w:val="72"/>
          <w:highlight w:val="none"/>
          <w:u w:val="single"/>
          <w:lang w:val="en-US" w:eastAsia="zh-CN"/>
        </w:rPr>
        <w:t>自贡市精神卫生中心燃气报警器更换服务</w:t>
      </w:r>
    </w:p>
    <w:p>
      <w:pPr>
        <w:ind w:right="185"/>
        <w:jc w:val="center"/>
        <w:rPr>
          <w:rFonts w:ascii="仿宋" w:hAnsi="仿宋" w:eastAsia="仿宋"/>
          <w:color w:val="auto"/>
          <w:sz w:val="44"/>
          <w:highlight w:val="none"/>
        </w:rPr>
      </w:pPr>
    </w:p>
    <w:p>
      <w:pPr>
        <w:ind w:right="185"/>
        <w:jc w:val="center"/>
        <w:rPr>
          <w:rFonts w:ascii="仿宋" w:hAnsi="仿宋" w:eastAsia="仿宋"/>
          <w:color w:val="auto"/>
          <w:sz w:val="44"/>
          <w:highlight w:val="none"/>
        </w:rPr>
      </w:pPr>
    </w:p>
    <w:p>
      <w:pPr>
        <w:ind w:right="185"/>
        <w:jc w:val="center"/>
        <w:rPr>
          <w:rFonts w:ascii="仿宋" w:hAnsi="仿宋" w:eastAsia="仿宋"/>
          <w:color w:val="auto"/>
          <w:sz w:val="44"/>
          <w:highlight w:val="none"/>
        </w:rPr>
      </w:pPr>
    </w:p>
    <w:p>
      <w:pPr>
        <w:ind w:right="185"/>
        <w:jc w:val="center"/>
        <w:rPr>
          <w:rFonts w:ascii="仿宋" w:hAnsi="仿宋" w:eastAsia="仿宋"/>
          <w:color w:val="auto"/>
          <w:sz w:val="44"/>
          <w:highlight w:val="none"/>
        </w:rPr>
      </w:pPr>
      <w:bookmarkStart w:id="4" w:name="_GoBack"/>
      <w:bookmarkEnd w:id="4"/>
    </w:p>
    <w:p>
      <w:pPr>
        <w:ind w:right="185"/>
        <w:jc w:val="center"/>
        <w:rPr>
          <w:rFonts w:hint="eastAsia" w:ascii="仿宋" w:hAnsi="仿宋" w:eastAsia="仿宋"/>
          <w:b/>
          <w:bCs/>
          <w:color w:val="auto"/>
          <w:sz w:val="84"/>
          <w:szCs w:val="84"/>
          <w:highlight w:val="none"/>
          <w:lang w:val="en-US" w:eastAsia="zh-CN"/>
        </w:rPr>
      </w:pPr>
      <w:r>
        <w:rPr>
          <w:rFonts w:hint="eastAsia" w:ascii="仿宋" w:hAnsi="仿宋" w:eastAsia="仿宋"/>
          <w:b/>
          <w:bCs/>
          <w:color w:val="auto"/>
          <w:sz w:val="84"/>
          <w:szCs w:val="84"/>
          <w:highlight w:val="none"/>
          <w:lang w:val="en-US" w:eastAsia="zh-CN"/>
        </w:rPr>
        <w:t>采</w:t>
      </w:r>
    </w:p>
    <w:p>
      <w:pPr>
        <w:ind w:right="185"/>
        <w:jc w:val="center"/>
        <w:rPr>
          <w:rFonts w:hint="eastAsia" w:ascii="仿宋" w:hAnsi="仿宋" w:eastAsia="仿宋"/>
          <w:b/>
          <w:bCs/>
          <w:color w:val="auto"/>
          <w:sz w:val="84"/>
          <w:szCs w:val="84"/>
          <w:highlight w:val="none"/>
          <w:lang w:val="en-US" w:eastAsia="zh-CN"/>
        </w:rPr>
      </w:pPr>
      <w:r>
        <w:rPr>
          <w:rFonts w:hint="eastAsia" w:ascii="仿宋" w:hAnsi="仿宋" w:eastAsia="仿宋"/>
          <w:b/>
          <w:bCs/>
          <w:color w:val="auto"/>
          <w:sz w:val="84"/>
          <w:szCs w:val="84"/>
          <w:highlight w:val="none"/>
          <w:lang w:val="en-US" w:eastAsia="zh-CN"/>
        </w:rPr>
        <w:t>购</w:t>
      </w:r>
    </w:p>
    <w:p>
      <w:pPr>
        <w:ind w:right="185"/>
        <w:jc w:val="center"/>
        <w:rPr>
          <w:rFonts w:hint="eastAsia" w:ascii="仿宋" w:hAnsi="仿宋" w:eastAsia="仿宋"/>
          <w:b/>
          <w:bCs/>
          <w:color w:val="auto"/>
          <w:sz w:val="84"/>
          <w:szCs w:val="84"/>
          <w:highlight w:val="none"/>
          <w:lang w:val="en-US" w:eastAsia="zh-CN"/>
        </w:rPr>
      </w:pPr>
      <w:r>
        <w:rPr>
          <w:rFonts w:hint="eastAsia" w:ascii="仿宋" w:hAnsi="仿宋" w:eastAsia="仿宋"/>
          <w:b/>
          <w:bCs/>
          <w:color w:val="auto"/>
          <w:sz w:val="84"/>
          <w:szCs w:val="84"/>
          <w:highlight w:val="none"/>
          <w:lang w:val="en-US" w:eastAsia="zh-CN"/>
        </w:rPr>
        <w:t>需</w:t>
      </w:r>
    </w:p>
    <w:p>
      <w:pPr>
        <w:ind w:right="185"/>
        <w:jc w:val="center"/>
        <w:rPr>
          <w:rFonts w:hint="default" w:ascii="仿宋" w:hAnsi="仿宋" w:eastAsia="仿宋"/>
          <w:b/>
          <w:bCs/>
          <w:color w:val="auto"/>
          <w:sz w:val="84"/>
          <w:szCs w:val="84"/>
          <w:highlight w:val="none"/>
          <w:lang w:val="en-US"/>
        </w:rPr>
      </w:pPr>
      <w:r>
        <w:rPr>
          <w:rFonts w:hint="eastAsia" w:ascii="仿宋" w:hAnsi="仿宋" w:eastAsia="仿宋"/>
          <w:b/>
          <w:bCs/>
          <w:color w:val="auto"/>
          <w:sz w:val="84"/>
          <w:szCs w:val="84"/>
          <w:highlight w:val="none"/>
          <w:lang w:val="en-US" w:eastAsia="zh-CN"/>
        </w:rPr>
        <w:t>求</w:t>
      </w:r>
    </w:p>
    <w:p>
      <w:pPr>
        <w:tabs>
          <w:tab w:val="left" w:pos="921"/>
        </w:tabs>
        <w:ind w:right="185"/>
        <w:jc w:val="center"/>
        <w:rPr>
          <w:rFonts w:ascii="仿宋" w:hAnsi="仿宋" w:eastAsia="仿宋"/>
          <w:color w:val="auto"/>
          <w:sz w:val="72"/>
          <w:szCs w:val="72"/>
          <w:highlight w:val="none"/>
        </w:rPr>
      </w:pPr>
    </w:p>
    <w:p>
      <w:pPr>
        <w:tabs>
          <w:tab w:val="left" w:pos="921"/>
        </w:tabs>
        <w:ind w:right="185"/>
        <w:jc w:val="center"/>
        <w:rPr>
          <w:rFonts w:ascii="仿宋" w:hAnsi="仿宋" w:eastAsia="仿宋"/>
          <w:color w:val="auto"/>
          <w:sz w:val="72"/>
          <w:szCs w:val="72"/>
          <w:highlight w:val="none"/>
        </w:rPr>
      </w:pPr>
    </w:p>
    <w:p>
      <w:pPr>
        <w:tabs>
          <w:tab w:val="left" w:pos="921"/>
        </w:tabs>
        <w:ind w:right="185"/>
        <w:jc w:val="center"/>
        <w:rPr>
          <w:rFonts w:ascii="仿宋" w:hAnsi="仿宋" w:eastAsia="仿宋"/>
          <w:color w:val="auto"/>
          <w:sz w:val="72"/>
          <w:szCs w:val="72"/>
          <w:highlight w:val="none"/>
        </w:rPr>
      </w:pPr>
    </w:p>
    <w:p>
      <w:pPr>
        <w:tabs>
          <w:tab w:val="left" w:pos="921"/>
        </w:tabs>
        <w:ind w:right="185"/>
        <w:jc w:val="center"/>
        <w:rPr>
          <w:rFonts w:ascii="仿宋" w:hAnsi="仿宋" w:eastAsia="仿宋"/>
          <w:color w:val="auto"/>
          <w:sz w:val="72"/>
          <w:szCs w:val="72"/>
          <w:highlight w:val="none"/>
        </w:rPr>
      </w:pPr>
    </w:p>
    <w:p>
      <w:pPr>
        <w:keepNext/>
        <w:keepLines/>
        <w:spacing w:line="360" w:lineRule="auto"/>
        <w:ind w:right="185"/>
        <w:jc w:val="left"/>
        <w:outlineLvl w:val="0"/>
        <w:rPr>
          <w:rFonts w:ascii="仿宋" w:hAnsi="仿宋" w:eastAsia="仿宋"/>
          <w:b/>
          <w:bCs/>
          <w:color w:val="auto"/>
          <w:kern w:val="44"/>
          <w:sz w:val="32"/>
          <w:szCs w:val="32"/>
          <w:highlight w:val="none"/>
        </w:rPr>
      </w:pPr>
      <w:bookmarkStart w:id="0" w:name="_Toc19925"/>
      <w:r>
        <w:rPr>
          <w:rFonts w:hint="eastAsia" w:ascii="仿宋" w:hAnsi="仿宋" w:eastAsia="仿宋"/>
          <w:b/>
          <w:bCs/>
          <w:color w:val="auto"/>
          <w:kern w:val="44"/>
          <w:sz w:val="32"/>
          <w:szCs w:val="32"/>
          <w:highlight w:val="none"/>
        </w:rPr>
        <w:t>一、</w:t>
      </w:r>
      <w:r>
        <w:rPr>
          <w:rFonts w:hint="eastAsia" w:ascii="仿宋" w:hAnsi="仿宋" w:eastAsia="仿宋"/>
          <w:b/>
          <w:bCs/>
          <w:color w:val="auto"/>
          <w:kern w:val="44"/>
          <w:sz w:val="32"/>
          <w:szCs w:val="32"/>
          <w:highlight w:val="none"/>
          <w:lang w:val="en-US" w:eastAsia="zh-CN"/>
        </w:rPr>
        <w:t>项目</w:t>
      </w:r>
      <w:r>
        <w:rPr>
          <w:rFonts w:hint="eastAsia" w:ascii="仿宋" w:hAnsi="仿宋" w:eastAsia="仿宋"/>
          <w:b/>
          <w:bCs/>
          <w:color w:val="auto"/>
          <w:kern w:val="44"/>
          <w:sz w:val="32"/>
          <w:szCs w:val="32"/>
          <w:highlight w:val="none"/>
        </w:rPr>
        <w:t>概述</w:t>
      </w:r>
      <w:bookmarkEnd w:id="0"/>
    </w:p>
    <w:p>
      <w:pPr>
        <w:spacing w:line="480" w:lineRule="auto"/>
        <w:ind w:right="185" w:firstLine="280" w:firstLineChars="100"/>
        <w:rPr>
          <w:rFonts w:ascii="仿宋" w:hAnsi="仿宋" w:eastAsia="仿宋"/>
          <w:color w:val="auto"/>
          <w:sz w:val="28"/>
          <w:szCs w:val="28"/>
          <w:highlight w:val="none"/>
          <w:u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1</w:t>
      </w:r>
      <w:r>
        <w:rPr>
          <w:rFonts w:hint="eastAsia" w:ascii="仿宋" w:hAnsi="仿宋" w:eastAsia="仿宋"/>
          <w:color w:val="auto"/>
          <w:sz w:val="28"/>
          <w:szCs w:val="28"/>
          <w:highlight w:val="none"/>
          <w:u w:val="none"/>
        </w:rPr>
        <w:t>项目名称：</w:t>
      </w:r>
      <w:r>
        <w:rPr>
          <w:rFonts w:hint="eastAsia" w:ascii="仿宋" w:hAnsi="仿宋" w:eastAsia="仿宋"/>
          <w:color w:val="auto"/>
          <w:sz w:val="28"/>
          <w:szCs w:val="28"/>
          <w:highlight w:val="none"/>
          <w:u w:val="none"/>
          <w:lang w:eastAsia="zh-CN"/>
        </w:rPr>
        <w:t>自贡市精神卫生中心燃气</w:t>
      </w:r>
      <w:r>
        <w:rPr>
          <w:rFonts w:hint="eastAsia" w:ascii="仿宋" w:hAnsi="仿宋" w:eastAsia="仿宋"/>
          <w:color w:val="auto"/>
          <w:sz w:val="28"/>
          <w:szCs w:val="28"/>
          <w:highlight w:val="none"/>
          <w:u w:val="none"/>
          <w:lang w:val="en-US" w:eastAsia="zh-CN"/>
        </w:rPr>
        <w:t>报警器更换服务</w:t>
      </w:r>
    </w:p>
    <w:p>
      <w:pPr>
        <w:spacing w:line="480" w:lineRule="auto"/>
        <w:ind w:right="185" w:firstLine="280" w:firstLineChars="100"/>
        <w:rPr>
          <w:rFonts w:hint="eastAsia"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lang w:val="en-US" w:eastAsia="zh-CN"/>
        </w:rPr>
        <w:t>1.2</w:t>
      </w:r>
      <w:r>
        <w:rPr>
          <w:rFonts w:hint="eastAsia" w:ascii="仿宋" w:hAnsi="仿宋" w:eastAsia="仿宋"/>
          <w:color w:val="auto"/>
          <w:sz w:val="28"/>
          <w:szCs w:val="28"/>
          <w:highlight w:val="none"/>
          <w:u w:val="none"/>
        </w:rPr>
        <w:t>项目地址：自贡市</w:t>
      </w:r>
      <w:r>
        <w:rPr>
          <w:rFonts w:hint="eastAsia" w:ascii="仿宋" w:hAnsi="仿宋" w:eastAsia="仿宋"/>
          <w:color w:val="auto"/>
          <w:sz w:val="28"/>
          <w:szCs w:val="28"/>
          <w:highlight w:val="none"/>
          <w:u w:val="none"/>
          <w:lang w:val="en-US" w:eastAsia="zh-CN"/>
        </w:rPr>
        <w:t>贡井区</w:t>
      </w:r>
    </w:p>
    <w:p>
      <w:pPr>
        <w:spacing w:line="480" w:lineRule="auto"/>
        <w:ind w:right="185"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1.3实施</w:t>
      </w:r>
      <w:r>
        <w:rPr>
          <w:rFonts w:hint="eastAsia" w:ascii="仿宋" w:hAnsi="仿宋" w:eastAsia="仿宋"/>
          <w:color w:val="auto"/>
          <w:sz w:val="28"/>
          <w:szCs w:val="28"/>
          <w:highlight w:val="none"/>
        </w:rPr>
        <w:t>内容：</w:t>
      </w:r>
    </w:p>
    <w:p>
      <w:pPr>
        <w:widowControl/>
        <w:spacing w:line="480" w:lineRule="auto"/>
        <w:ind w:right="185" w:firstLine="560" w:firstLineChars="200"/>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u w:val="single"/>
          <w:lang w:val="en-US" w:eastAsia="zh-CN"/>
        </w:rPr>
        <w:t>因医院</w:t>
      </w:r>
      <w:r>
        <w:rPr>
          <w:rFonts w:hint="eastAsia" w:ascii="仿宋" w:hAnsi="仿宋" w:eastAsia="仿宋"/>
          <w:color w:val="auto"/>
          <w:sz w:val="28"/>
          <w:szCs w:val="28"/>
          <w:highlight w:val="none"/>
          <w:u w:val="single"/>
          <w:lang w:eastAsia="zh-CN"/>
        </w:rPr>
        <w:t>青杠林院区、西城分院、石牛湖院区</w:t>
      </w:r>
      <w:r>
        <w:rPr>
          <w:rFonts w:hint="eastAsia" w:ascii="仿宋" w:hAnsi="仿宋" w:eastAsia="仿宋"/>
          <w:color w:val="auto"/>
          <w:sz w:val="28"/>
          <w:szCs w:val="28"/>
          <w:highlight w:val="none"/>
          <w:u w:val="single"/>
        </w:rPr>
        <w:t>因</w:t>
      </w:r>
      <w:r>
        <w:rPr>
          <w:rFonts w:hint="eastAsia" w:ascii="仿宋" w:hAnsi="仿宋" w:eastAsia="仿宋"/>
          <w:color w:val="auto"/>
          <w:sz w:val="28"/>
          <w:szCs w:val="28"/>
          <w:highlight w:val="none"/>
          <w:u w:val="single"/>
          <w:lang w:val="en-US" w:eastAsia="zh-CN"/>
        </w:rPr>
        <w:t>燃气报警系统安装多年</w:t>
      </w:r>
      <w:r>
        <w:rPr>
          <w:rFonts w:hint="eastAsia"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已达到强制报废要求，需更换燃气报警器及改造部分燃气管道。</w:t>
      </w:r>
    </w:p>
    <w:p>
      <w:pPr>
        <w:spacing w:line="480" w:lineRule="auto"/>
        <w:ind w:right="185" w:firstLine="280" w:firstLineChars="1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1.4实施过程应</w:t>
      </w:r>
      <w:r>
        <w:rPr>
          <w:rFonts w:hint="eastAsia" w:ascii="仿宋" w:hAnsi="仿宋" w:eastAsia="仿宋"/>
          <w:color w:val="auto"/>
          <w:sz w:val="28"/>
          <w:szCs w:val="28"/>
          <w:highlight w:val="none"/>
        </w:rPr>
        <w:t>遵循有关燃气安全规范、规定及手册（均以最新版本执行）</w:t>
      </w:r>
      <w:r>
        <w:rPr>
          <w:rFonts w:hint="eastAsia" w:ascii="仿宋" w:hAnsi="仿宋" w:eastAsia="仿宋"/>
          <w:color w:val="auto"/>
          <w:sz w:val="28"/>
          <w:szCs w:val="28"/>
          <w:highlight w:val="none"/>
          <w:lang w:eastAsia="zh-CN"/>
        </w:rPr>
        <w:t>。</w:t>
      </w:r>
    </w:p>
    <w:p>
      <w:pPr>
        <w:keepNext/>
        <w:keepLines/>
        <w:spacing w:line="360" w:lineRule="auto"/>
        <w:ind w:right="185"/>
        <w:jc w:val="left"/>
        <w:outlineLvl w:val="0"/>
        <w:rPr>
          <w:rFonts w:hint="eastAsia" w:ascii="仿宋" w:hAnsi="仿宋" w:eastAsia="仿宋"/>
          <w:b/>
          <w:bCs/>
          <w:color w:val="auto"/>
          <w:kern w:val="44"/>
          <w:sz w:val="32"/>
          <w:szCs w:val="32"/>
          <w:highlight w:val="none"/>
          <w:lang w:val="en-US" w:eastAsia="zh-CN"/>
        </w:rPr>
      </w:pPr>
      <w:r>
        <w:rPr>
          <w:rFonts w:hint="eastAsia" w:ascii="仿宋" w:hAnsi="仿宋" w:eastAsia="仿宋"/>
          <w:b/>
          <w:bCs/>
          <w:color w:val="auto"/>
          <w:kern w:val="44"/>
          <w:sz w:val="32"/>
          <w:szCs w:val="32"/>
          <w:highlight w:val="none"/>
          <w:lang w:val="en-US" w:eastAsia="zh-CN"/>
        </w:rPr>
        <w:t>二、资质要求</w:t>
      </w:r>
    </w:p>
    <w:p>
      <w:pPr>
        <w:spacing w:line="480" w:lineRule="auto"/>
        <w:ind w:right="185" w:firstLine="280" w:firstLineChars="100"/>
        <w:rPr>
          <w:rFonts w:hint="default" w:ascii="仿宋" w:hAnsi="仿宋" w:eastAsia="仿宋"/>
          <w:color w:val="auto"/>
          <w:sz w:val="28"/>
          <w:szCs w:val="28"/>
          <w:highlight w:val="none"/>
          <w:lang w:val="en-US" w:eastAsia="zh-CN"/>
        </w:rPr>
      </w:pPr>
      <w:r>
        <w:rPr>
          <w:rFonts w:hint="default" w:ascii="仿宋" w:hAnsi="仿宋" w:eastAsia="仿宋"/>
          <w:color w:val="auto"/>
          <w:sz w:val="28"/>
          <w:szCs w:val="28"/>
          <w:highlight w:val="none"/>
          <w:lang w:val="en-US" w:eastAsia="zh-CN"/>
        </w:rPr>
        <w:t>1.具备建设行政主管部门核发的消防设施工程专业承包二级及以上资质。</w:t>
      </w:r>
    </w:p>
    <w:p>
      <w:pPr>
        <w:spacing w:line="480" w:lineRule="auto"/>
        <w:ind w:right="185"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w:t>
      </w:r>
      <w:r>
        <w:rPr>
          <w:rFonts w:hint="default" w:ascii="仿宋" w:hAnsi="仿宋" w:eastAsia="仿宋"/>
          <w:color w:val="auto"/>
          <w:sz w:val="28"/>
          <w:szCs w:val="28"/>
          <w:highlight w:val="none"/>
          <w:lang w:val="en-US" w:eastAsia="zh-CN"/>
        </w:rPr>
        <w:t>具备有效期内的安</w:t>
      </w:r>
      <w:r>
        <w:rPr>
          <w:rFonts w:hint="eastAsia" w:ascii="仿宋" w:hAnsi="仿宋" w:eastAsia="仿宋"/>
          <w:color w:val="auto"/>
          <w:sz w:val="28"/>
          <w:szCs w:val="28"/>
          <w:highlight w:val="none"/>
          <w:lang w:val="en-US" w:eastAsia="zh-CN"/>
        </w:rPr>
        <w:t>全生</w:t>
      </w:r>
      <w:r>
        <w:rPr>
          <w:rFonts w:hint="default" w:ascii="仿宋" w:hAnsi="仿宋" w:eastAsia="仿宋"/>
          <w:color w:val="auto"/>
          <w:sz w:val="28"/>
          <w:szCs w:val="28"/>
          <w:highlight w:val="none"/>
          <w:lang w:val="en-US" w:eastAsia="zh-CN"/>
        </w:rPr>
        <w:t>产许可</w:t>
      </w:r>
      <w:r>
        <w:rPr>
          <w:rFonts w:hint="eastAsia" w:ascii="仿宋" w:hAnsi="仿宋" w:eastAsia="仿宋"/>
          <w:color w:val="auto"/>
          <w:sz w:val="28"/>
          <w:szCs w:val="28"/>
          <w:highlight w:val="none"/>
          <w:lang w:val="en-US" w:eastAsia="zh-CN"/>
        </w:rPr>
        <w:t>证。</w:t>
      </w:r>
    </w:p>
    <w:p>
      <w:pPr>
        <w:spacing w:line="480" w:lineRule="auto"/>
        <w:ind w:right="185" w:firstLine="280" w:firstLineChars="100"/>
        <w:rPr>
          <w:rFonts w:hint="default" w:ascii="仿宋" w:hAnsi="仿宋" w:eastAsia="仿宋"/>
          <w:color w:val="auto"/>
          <w:sz w:val="28"/>
          <w:szCs w:val="28"/>
          <w:highlight w:val="none"/>
          <w:lang w:val="en-US" w:eastAsia="zh-CN"/>
        </w:rPr>
      </w:pPr>
      <w:r>
        <w:rPr>
          <w:rFonts w:hint="default" w:ascii="仿宋" w:hAnsi="仿宋" w:eastAsia="仿宋"/>
          <w:color w:val="auto"/>
          <w:sz w:val="28"/>
          <w:szCs w:val="28"/>
          <w:highlight w:val="none"/>
          <w:lang w:val="en-US" w:eastAsia="zh-CN"/>
        </w:rPr>
        <w:t>3.具备有效的《中华人民共和国特种设备生产许可证》(承压类特种设备安装、修理、改造(公用管道安装</w:t>
      </w:r>
      <w:r>
        <w:rPr>
          <w:rFonts w:hint="eastAsia" w:ascii="仿宋" w:hAnsi="仿宋" w:eastAsia="仿宋"/>
          <w:color w:val="auto"/>
          <w:sz w:val="28"/>
          <w:szCs w:val="28"/>
          <w:highlight w:val="none"/>
          <w:lang w:val="en-US" w:eastAsia="zh-CN"/>
        </w:rPr>
        <w:t>G</w:t>
      </w:r>
      <w:r>
        <w:rPr>
          <w:rFonts w:hint="default" w:ascii="仿宋" w:hAnsi="仿宋" w:eastAsia="仿宋"/>
          <w:color w:val="auto"/>
          <w:sz w:val="28"/>
          <w:szCs w:val="28"/>
          <w:highlight w:val="none"/>
          <w:lang w:val="en-US" w:eastAsia="zh-CN"/>
        </w:rPr>
        <w:t>B1级))或《中华人民共和国特种设备安装改道维修许可证》(压力管道)公用管道</w:t>
      </w:r>
      <w:r>
        <w:rPr>
          <w:rFonts w:hint="eastAsia" w:ascii="仿宋" w:hAnsi="仿宋" w:eastAsia="仿宋"/>
          <w:color w:val="auto"/>
          <w:sz w:val="28"/>
          <w:szCs w:val="28"/>
          <w:highlight w:val="none"/>
          <w:lang w:val="en-US" w:eastAsia="zh-CN"/>
        </w:rPr>
        <w:t>G</w:t>
      </w:r>
      <w:r>
        <w:rPr>
          <w:rFonts w:hint="default" w:ascii="仿宋" w:hAnsi="仿宋" w:eastAsia="仿宋"/>
          <w:color w:val="auto"/>
          <w:sz w:val="28"/>
          <w:szCs w:val="28"/>
          <w:highlight w:val="none"/>
          <w:lang w:val="en-US" w:eastAsia="zh-CN"/>
        </w:rPr>
        <w:t>B1级。</w:t>
      </w:r>
    </w:p>
    <w:p>
      <w:pPr>
        <w:spacing w:line="480" w:lineRule="auto"/>
        <w:ind w:right="185" w:firstLine="280" w:firstLineChars="100"/>
        <w:rPr>
          <w:rFonts w:hint="default" w:ascii="仿宋" w:hAnsi="仿宋" w:eastAsia="仿宋"/>
          <w:color w:val="auto"/>
          <w:sz w:val="28"/>
          <w:szCs w:val="28"/>
          <w:highlight w:val="none"/>
          <w:lang w:val="en-US" w:eastAsia="zh-CN"/>
        </w:rPr>
      </w:pPr>
      <w:r>
        <w:rPr>
          <w:rFonts w:hint="default" w:ascii="仿宋" w:hAnsi="仿宋" w:eastAsia="仿宋"/>
          <w:color w:val="auto"/>
          <w:sz w:val="28"/>
          <w:szCs w:val="28"/>
          <w:highlight w:val="none"/>
          <w:lang w:val="en-US" w:eastAsia="zh-CN"/>
        </w:rPr>
        <w:t>4.项目经理:具备机电工程专业二级及以上建道师执业资格，具备有效的安全生产考核合格证(B证)。</w:t>
      </w:r>
    </w:p>
    <w:p>
      <w:pPr>
        <w:keepNext/>
        <w:keepLines/>
        <w:numPr>
          <w:ilvl w:val="0"/>
          <w:numId w:val="0"/>
        </w:numPr>
        <w:spacing w:line="360" w:lineRule="auto"/>
        <w:ind w:right="185" w:rightChars="0"/>
        <w:jc w:val="left"/>
        <w:outlineLvl w:val="0"/>
        <w:rPr>
          <w:rFonts w:ascii="仿宋" w:hAnsi="仿宋" w:eastAsia="仿宋"/>
          <w:b/>
          <w:bCs/>
          <w:color w:val="auto"/>
          <w:kern w:val="44"/>
          <w:sz w:val="28"/>
          <w:szCs w:val="28"/>
          <w:highlight w:val="none"/>
        </w:rPr>
      </w:pPr>
      <w:r>
        <w:rPr>
          <w:rFonts w:hint="eastAsia" w:ascii="仿宋" w:hAnsi="仿宋" w:eastAsia="仿宋"/>
          <w:b/>
          <w:bCs/>
          <w:color w:val="auto"/>
          <w:kern w:val="44"/>
          <w:sz w:val="28"/>
          <w:szCs w:val="28"/>
          <w:highlight w:val="none"/>
          <w:lang w:val="en-US" w:eastAsia="zh-CN"/>
        </w:rPr>
        <w:t>三、</w:t>
      </w:r>
      <w:r>
        <w:rPr>
          <w:rFonts w:hint="eastAsia" w:ascii="仿宋" w:hAnsi="仿宋" w:eastAsia="仿宋"/>
          <w:b/>
          <w:bCs/>
          <w:color w:val="auto"/>
          <w:kern w:val="44"/>
          <w:sz w:val="28"/>
          <w:szCs w:val="28"/>
          <w:highlight w:val="none"/>
        </w:rPr>
        <w:t>材料清单</w:t>
      </w:r>
    </w:p>
    <w:tbl>
      <w:tblPr>
        <w:tblStyle w:val="5"/>
        <w:tblW w:w="82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2791"/>
        <w:gridCol w:w="1567"/>
        <w:gridCol w:w="857"/>
        <w:gridCol w:w="801"/>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序号</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材料名称</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规格</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数量</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青杠林院区食堂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可燃气体探测器</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原型号HT616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报警器主机</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sz w:val="22"/>
                <w:szCs w:val="22"/>
                <w:highlight w:val="none"/>
                <w:u w:val="none"/>
                <w:lang w:val="en-US" w:eastAsia="zh-CN"/>
              </w:rPr>
              <w:t>原型号LK918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不锈钢管道</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不锈钢丝接球阀</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不锈钢波纹连接管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青杠林院区康复科厨房（东门康复广场）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可燃气体探测器</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原型号HT616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报警器主机</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原型号LK918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青杠林院区康复科厨房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可燃气体探测器</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原型号HT616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报警器主机</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原型号LK918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西城分院食堂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可燃气体探测器</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原型号HT616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报警器主机</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原型号LK918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石牛湖院区食堂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可燃气体探测器</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原型号HT616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报警器主机</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原型号LK918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石牛湖院区病人</w:t>
            </w:r>
            <w:r>
              <w:rPr>
                <w:rFonts w:hint="eastAsia" w:ascii="宋体" w:hAnsi="宋体" w:cs="宋体"/>
                <w:i w:val="0"/>
                <w:iCs w:val="0"/>
                <w:color w:val="auto"/>
                <w:kern w:val="0"/>
                <w:sz w:val="24"/>
                <w:szCs w:val="24"/>
                <w:highlight w:val="none"/>
                <w:u w:val="none"/>
                <w:lang w:val="en-US" w:eastAsia="zh-CN" w:bidi="ar"/>
              </w:rPr>
              <w:t>自助</w:t>
            </w:r>
            <w:r>
              <w:rPr>
                <w:rFonts w:hint="eastAsia" w:ascii="宋体" w:hAnsi="宋体" w:eastAsia="宋体" w:cs="宋体"/>
                <w:i w:val="0"/>
                <w:iCs w:val="0"/>
                <w:color w:val="auto"/>
                <w:kern w:val="0"/>
                <w:sz w:val="24"/>
                <w:szCs w:val="24"/>
                <w:highlight w:val="none"/>
                <w:u w:val="none"/>
                <w:lang w:val="en-US" w:eastAsia="zh-CN" w:bidi="ar"/>
              </w:rPr>
              <w:t>厨房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一体式燃气报警器</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sz w:val="22"/>
                <w:szCs w:val="22"/>
                <w:highlight w:val="none"/>
                <w:u w:val="none"/>
                <w:lang w:val="en-US" w:eastAsia="zh-CN"/>
              </w:rPr>
              <w:t>原型号CS615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bl>
    <w:p>
      <w:pPr>
        <w:rPr>
          <w:rFonts w:hint="eastAsia" w:ascii="仿宋" w:hAnsi="仿宋" w:eastAsia="仿宋"/>
          <w:b/>
          <w:bCs/>
          <w:color w:val="auto"/>
          <w:kern w:val="44"/>
          <w:sz w:val="28"/>
          <w:szCs w:val="28"/>
          <w:highlight w:val="none"/>
          <w:lang w:val="en-US" w:eastAsia="zh-CN"/>
        </w:rPr>
      </w:pPr>
      <w:bookmarkStart w:id="1" w:name="_Toc340741330"/>
      <w:bookmarkStart w:id="2" w:name="_Toc9143"/>
      <w:r>
        <w:rPr>
          <w:rFonts w:hint="eastAsia" w:ascii="仿宋" w:hAnsi="仿宋" w:eastAsia="仿宋"/>
          <w:b/>
          <w:bCs/>
          <w:color w:val="auto"/>
          <w:kern w:val="44"/>
          <w:sz w:val="28"/>
          <w:szCs w:val="28"/>
          <w:highlight w:val="none"/>
          <w:lang w:val="en-US" w:eastAsia="zh-CN"/>
        </w:rPr>
        <w:br w:type="page"/>
      </w:r>
    </w:p>
    <w:p>
      <w:pPr>
        <w:keepNext/>
        <w:keepLines/>
        <w:pageBreakBefore w:val="0"/>
        <w:kinsoku/>
        <w:wordWrap/>
        <w:overflowPunct/>
        <w:topLinePunct w:val="0"/>
        <w:bidi w:val="0"/>
        <w:snapToGrid/>
        <w:spacing w:line="400" w:lineRule="exact"/>
        <w:ind w:right="185"/>
        <w:jc w:val="left"/>
        <w:outlineLvl w:val="0"/>
        <w:rPr>
          <w:rFonts w:ascii="仿宋" w:hAnsi="仿宋" w:eastAsia="仿宋"/>
          <w:b/>
          <w:bCs/>
          <w:color w:val="auto"/>
          <w:kern w:val="44"/>
          <w:sz w:val="28"/>
          <w:szCs w:val="28"/>
          <w:highlight w:val="none"/>
        </w:rPr>
      </w:pPr>
      <w:r>
        <w:rPr>
          <w:rFonts w:hint="eastAsia" w:ascii="仿宋" w:hAnsi="仿宋" w:eastAsia="仿宋"/>
          <w:b/>
          <w:bCs/>
          <w:color w:val="auto"/>
          <w:kern w:val="44"/>
          <w:sz w:val="28"/>
          <w:szCs w:val="28"/>
          <w:highlight w:val="none"/>
          <w:lang w:val="en-US" w:eastAsia="zh-CN"/>
        </w:rPr>
        <w:t>四</w:t>
      </w:r>
      <w:r>
        <w:rPr>
          <w:rFonts w:hint="eastAsia" w:ascii="仿宋" w:hAnsi="仿宋" w:eastAsia="仿宋"/>
          <w:b/>
          <w:bCs/>
          <w:color w:val="auto"/>
          <w:kern w:val="44"/>
          <w:sz w:val="28"/>
          <w:szCs w:val="28"/>
          <w:highlight w:val="none"/>
        </w:rPr>
        <w:t>、质量保证及服务</w:t>
      </w:r>
      <w:bookmarkEnd w:id="1"/>
      <w:bookmarkEnd w:id="2"/>
    </w:p>
    <w:tbl>
      <w:tblPr>
        <w:tblStyle w:val="5"/>
        <w:tblW w:w="95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83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2" w:hRule="atLeast"/>
        </w:trPr>
        <w:tc>
          <w:tcPr>
            <w:tcW w:w="1276" w:type="dxa"/>
            <w:tcBorders>
              <w:top w:val="single" w:color="auto" w:sz="12" w:space="0"/>
              <w:left w:val="single" w:color="auto" w:sz="12" w:space="0"/>
              <w:bottom w:val="single" w:color="auto" w:sz="6" w:space="0"/>
              <w:right w:val="single" w:color="auto" w:sz="6" w:space="0"/>
            </w:tcBorders>
          </w:tcPr>
          <w:p>
            <w:pPr>
              <w:pageBreakBefore w:val="0"/>
              <w:kinsoku/>
              <w:wordWrap/>
              <w:overflowPunct/>
              <w:topLinePunct w:val="0"/>
              <w:bidi w:val="0"/>
              <w:snapToGrid/>
              <w:spacing w:line="400" w:lineRule="exact"/>
              <w:ind w:right="185"/>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项  目</w:t>
            </w:r>
          </w:p>
        </w:tc>
        <w:tc>
          <w:tcPr>
            <w:tcW w:w="8300" w:type="dxa"/>
            <w:tcBorders>
              <w:top w:val="single" w:color="auto" w:sz="12" w:space="0"/>
              <w:left w:val="single" w:color="auto" w:sz="6" w:space="0"/>
              <w:bottom w:val="single" w:color="auto" w:sz="6" w:space="0"/>
              <w:right w:val="single" w:color="auto" w:sz="12" w:space="0"/>
            </w:tcBorders>
          </w:tcPr>
          <w:p>
            <w:pPr>
              <w:pageBreakBefore w:val="0"/>
              <w:kinsoku/>
              <w:wordWrap/>
              <w:overflowPunct/>
              <w:topLinePunct w:val="0"/>
              <w:bidi w:val="0"/>
              <w:snapToGrid/>
              <w:spacing w:line="400" w:lineRule="exact"/>
              <w:ind w:right="185"/>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trPr>
        <w:tc>
          <w:tcPr>
            <w:tcW w:w="1276" w:type="dxa"/>
            <w:tcBorders>
              <w:top w:val="single" w:color="auto" w:sz="6" w:space="0"/>
              <w:left w:val="single" w:color="auto" w:sz="12" w:space="0"/>
              <w:bottom w:val="single" w:color="auto" w:sz="6" w:space="0"/>
              <w:right w:val="single" w:color="auto" w:sz="6" w:space="0"/>
            </w:tcBorders>
            <w:vAlign w:val="center"/>
          </w:tcPr>
          <w:p>
            <w:pPr>
              <w:pageBreakBefore w:val="0"/>
              <w:kinsoku/>
              <w:wordWrap/>
              <w:overflowPunct/>
              <w:topLinePunct w:val="0"/>
              <w:bidi w:val="0"/>
              <w:snapToGrid/>
              <w:spacing w:line="400" w:lineRule="exact"/>
              <w:ind w:right="185"/>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质保期</w:t>
            </w:r>
          </w:p>
        </w:tc>
        <w:tc>
          <w:tcPr>
            <w:tcW w:w="8300" w:type="dxa"/>
            <w:tcBorders>
              <w:top w:val="single" w:color="auto" w:sz="6" w:space="0"/>
              <w:left w:val="single" w:color="auto" w:sz="6" w:space="0"/>
              <w:bottom w:val="single" w:color="auto" w:sz="6" w:space="0"/>
              <w:right w:val="single" w:color="auto" w:sz="12" w:space="0"/>
            </w:tcBorders>
            <w:vAlign w:val="center"/>
          </w:tcPr>
          <w:p>
            <w:pPr>
              <w:pageBreakBefore w:val="0"/>
              <w:kinsoku/>
              <w:wordWrap/>
              <w:overflowPunct/>
              <w:topLinePunct w:val="0"/>
              <w:bidi w:val="0"/>
              <w:snapToGrid/>
              <w:spacing w:line="400" w:lineRule="exact"/>
              <w:ind w:right="185"/>
              <w:rPr>
                <w:rFonts w:ascii="仿宋" w:hAnsi="仿宋" w:eastAsia="仿宋"/>
                <w:color w:val="auto"/>
                <w:sz w:val="28"/>
                <w:szCs w:val="28"/>
                <w:highlight w:val="none"/>
              </w:rPr>
            </w:pPr>
            <w:r>
              <w:rPr>
                <w:rFonts w:hint="eastAsia" w:ascii="仿宋" w:hAnsi="仿宋" w:eastAsia="仿宋"/>
                <w:color w:val="auto"/>
                <w:sz w:val="28"/>
                <w:szCs w:val="28"/>
                <w:highlight w:val="none"/>
              </w:rPr>
              <w:t>设备质保期为</w:t>
            </w:r>
            <w:r>
              <w:rPr>
                <w:rFonts w:hint="eastAsia" w:ascii="仿宋" w:hAnsi="仿宋" w:eastAsia="仿宋"/>
                <w:color w:val="auto"/>
                <w:sz w:val="28"/>
                <w:szCs w:val="28"/>
                <w:highlight w:val="none"/>
                <w:lang w:val="en-US" w:eastAsia="zh-CN"/>
              </w:rPr>
              <w:t>3年</w:t>
            </w:r>
            <w:r>
              <w:rPr>
                <w:rFonts w:hint="eastAsia" w:ascii="仿宋" w:hAnsi="仿宋" w:eastAsia="仿宋"/>
                <w:color w:val="auto"/>
                <w:sz w:val="28"/>
                <w:szCs w:val="28"/>
                <w:highlight w:val="none"/>
              </w:rPr>
              <w:t>，从验收合格之日起开始计算。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82" w:hRule="atLeast"/>
        </w:trPr>
        <w:tc>
          <w:tcPr>
            <w:tcW w:w="1276" w:type="dxa"/>
            <w:tcBorders>
              <w:top w:val="single" w:color="auto" w:sz="6" w:space="0"/>
              <w:left w:val="single" w:color="auto" w:sz="12" w:space="0"/>
              <w:bottom w:val="single" w:color="auto" w:sz="12" w:space="0"/>
              <w:right w:val="single" w:color="auto" w:sz="6" w:space="0"/>
            </w:tcBorders>
            <w:vAlign w:val="center"/>
          </w:tcPr>
          <w:p>
            <w:pPr>
              <w:pageBreakBefore w:val="0"/>
              <w:kinsoku/>
              <w:wordWrap/>
              <w:overflowPunct/>
              <w:topLinePunct w:val="0"/>
              <w:bidi w:val="0"/>
              <w:snapToGrid/>
              <w:spacing w:line="400" w:lineRule="exact"/>
              <w:ind w:right="185"/>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维  修</w:t>
            </w:r>
          </w:p>
        </w:tc>
        <w:tc>
          <w:tcPr>
            <w:tcW w:w="8300" w:type="dxa"/>
            <w:tcBorders>
              <w:top w:val="single" w:color="auto" w:sz="6" w:space="0"/>
              <w:left w:val="single" w:color="auto" w:sz="6" w:space="0"/>
              <w:bottom w:val="single" w:color="auto" w:sz="12" w:space="0"/>
              <w:right w:val="single" w:color="auto" w:sz="12" w:space="0"/>
            </w:tcBorders>
          </w:tcPr>
          <w:p>
            <w:pPr>
              <w:keepNext w:val="0"/>
              <w:keepLines w:val="0"/>
              <w:pageBreakBefore w:val="0"/>
              <w:widowControl w:val="0"/>
              <w:tabs>
                <w:tab w:val="left" w:pos="1170"/>
              </w:tabs>
              <w:kinsoku/>
              <w:wordWrap/>
              <w:overflowPunct/>
              <w:topLinePunct w:val="0"/>
              <w:autoSpaceDE/>
              <w:autoSpaceDN/>
              <w:bidi w:val="0"/>
              <w:adjustRightInd/>
              <w:snapToGrid/>
              <w:spacing w:before="156" w:beforeLines="50" w:line="400" w:lineRule="exact"/>
              <w:ind w:right="-210" w:rightChars="-100"/>
              <w:textAlignment w:val="top"/>
              <w:rPr>
                <w:rFonts w:ascii="仿宋" w:hAnsi="仿宋" w:eastAsia="仿宋"/>
                <w:color w:val="auto"/>
                <w:sz w:val="28"/>
                <w:szCs w:val="28"/>
                <w:highlight w:val="none"/>
              </w:rPr>
            </w:pPr>
            <w:r>
              <w:rPr>
                <w:rFonts w:hint="eastAsia" w:ascii="仿宋" w:hAnsi="仿宋" w:eastAsia="仿宋"/>
                <w:color w:val="auto"/>
                <w:sz w:val="28"/>
                <w:szCs w:val="28"/>
                <w:highlight w:val="none"/>
              </w:rPr>
              <w:t>1、严格遵守国家现行的规范标准。</w:t>
            </w:r>
          </w:p>
          <w:p>
            <w:pPr>
              <w:keepNext w:val="0"/>
              <w:keepLines w:val="0"/>
              <w:pageBreakBefore w:val="0"/>
              <w:widowControl w:val="0"/>
              <w:kinsoku/>
              <w:wordWrap/>
              <w:overflowPunct/>
              <w:topLinePunct w:val="0"/>
              <w:autoSpaceDE/>
              <w:autoSpaceDN/>
              <w:bidi w:val="0"/>
              <w:adjustRightInd/>
              <w:snapToGrid/>
              <w:spacing w:line="400" w:lineRule="exact"/>
              <w:ind w:right="185"/>
              <w:rPr>
                <w:rFonts w:ascii="仿宋" w:hAnsi="仿宋" w:eastAsia="仿宋"/>
                <w:color w:val="auto"/>
                <w:sz w:val="28"/>
                <w:szCs w:val="28"/>
                <w:highlight w:val="none"/>
              </w:rPr>
            </w:pPr>
            <w:r>
              <w:rPr>
                <w:rFonts w:hint="eastAsia" w:ascii="仿宋" w:hAnsi="仿宋" w:eastAsia="仿宋"/>
                <w:color w:val="auto"/>
                <w:sz w:val="28"/>
                <w:szCs w:val="28"/>
                <w:highlight w:val="none"/>
              </w:rPr>
              <w:t>2、严格按</w:t>
            </w:r>
            <w:r>
              <w:rPr>
                <w:rFonts w:hint="eastAsia" w:ascii="仿宋" w:hAnsi="仿宋" w:eastAsia="仿宋"/>
                <w:color w:val="auto"/>
                <w:sz w:val="28"/>
                <w:szCs w:val="28"/>
                <w:highlight w:val="none"/>
                <w:lang w:eastAsia="zh-CN"/>
              </w:rPr>
              <w:t>相应的</w:t>
            </w:r>
            <w:r>
              <w:rPr>
                <w:rFonts w:hint="eastAsia" w:ascii="仿宋" w:hAnsi="仿宋" w:eastAsia="仿宋"/>
                <w:color w:val="auto"/>
                <w:sz w:val="28"/>
                <w:szCs w:val="28"/>
                <w:highlight w:val="none"/>
              </w:rPr>
              <w:t>质量保证体系运作，做到从原材料（焊材；无缝钢管；阀门；受压管件；螺丝；仪表）的采购申请、审批、入库的检验（所有材料要有产品合格证或质量保证书，阀门入库前还必须上检测台进行强度和气密性试验，合格品入库，不合格品退货）、材料出仓检验、安装前现场较验。每个环节都有人负责把关。安装后的所有材料都有可追溯性。</w:t>
            </w:r>
          </w:p>
          <w:p>
            <w:pPr>
              <w:pStyle w:val="2"/>
              <w:keepNext w:val="0"/>
              <w:keepLines w:val="0"/>
              <w:pageBreakBefore w:val="0"/>
              <w:widowControl w:val="0"/>
              <w:kinsoku/>
              <w:wordWrap/>
              <w:overflowPunct/>
              <w:topLinePunct w:val="0"/>
              <w:autoSpaceDE/>
              <w:autoSpaceDN/>
              <w:bidi w:val="0"/>
              <w:adjustRightInd/>
              <w:snapToGrid/>
              <w:spacing w:line="400" w:lineRule="exact"/>
              <w:ind w:right="185" w:firstLine="0" w:firstLineChars="0"/>
              <w:rPr>
                <w:rFonts w:ascii="仿宋" w:hAnsi="仿宋" w:eastAsia="仿宋"/>
                <w:color w:val="auto"/>
                <w:sz w:val="28"/>
                <w:szCs w:val="28"/>
                <w:highlight w:val="none"/>
              </w:rPr>
            </w:pPr>
            <w:r>
              <w:rPr>
                <w:rFonts w:hint="eastAsia" w:ascii="仿宋" w:hAnsi="仿宋" w:eastAsia="仿宋"/>
                <w:color w:val="auto"/>
                <w:sz w:val="28"/>
                <w:szCs w:val="28"/>
                <w:highlight w:val="none"/>
              </w:rPr>
              <w:t>3</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产品质量证明书：产品合格证</w:t>
            </w:r>
          </w:p>
          <w:p>
            <w:pPr>
              <w:keepNext w:val="0"/>
              <w:keepLines w:val="0"/>
              <w:pageBreakBefore w:val="0"/>
              <w:widowControl w:val="0"/>
              <w:kinsoku/>
              <w:wordWrap/>
              <w:overflowPunct/>
              <w:topLinePunct w:val="0"/>
              <w:autoSpaceDE/>
              <w:autoSpaceDN/>
              <w:bidi w:val="0"/>
              <w:adjustRightInd/>
              <w:snapToGrid/>
              <w:spacing w:line="400" w:lineRule="exact"/>
              <w:ind w:right="185"/>
              <w:rPr>
                <w:rFonts w:ascii="仿宋" w:hAnsi="仿宋" w:eastAsia="仿宋"/>
                <w:color w:val="auto"/>
                <w:sz w:val="28"/>
                <w:szCs w:val="28"/>
                <w:highlight w:val="none"/>
              </w:rPr>
            </w:pPr>
            <w:r>
              <w:rPr>
                <w:rFonts w:hint="eastAsia" w:ascii="仿宋" w:hAnsi="仿宋" w:eastAsia="仿宋"/>
                <w:color w:val="auto"/>
                <w:sz w:val="28"/>
                <w:szCs w:val="28"/>
                <w:highlight w:val="none"/>
              </w:rPr>
              <w:t>4、长期提供技术支持和咨询。</w:t>
            </w:r>
          </w:p>
          <w:p>
            <w:pPr>
              <w:keepNext w:val="0"/>
              <w:keepLines w:val="0"/>
              <w:pageBreakBefore w:val="0"/>
              <w:widowControl w:val="0"/>
              <w:kinsoku/>
              <w:wordWrap/>
              <w:overflowPunct/>
              <w:topLinePunct w:val="0"/>
              <w:autoSpaceDE/>
              <w:autoSpaceDN/>
              <w:bidi w:val="0"/>
              <w:adjustRightInd/>
              <w:snapToGrid/>
              <w:spacing w:line="400" w:lineRule="exact"/>
              <w:ind w:right="185"/>
              <w:rPr>
                <w:rFonts w:ascii="仿宋" w:hAnsi="仿宋" w:eastAsia="仿宋"/>
                <w:color w:val="auto"/>
                <w:sz w:val="28"/>
                <w:szCs w:val="28"/>
                <w:highlight w:val="none"/>
              </w:rPr>
            </w:pPr>
            <w:r>
              <w:rPr>
                <w:rFonts w:hint="eastAsia" w:ascii="仿宋" w:hAnsi="仿宋" w:eastAsia="仿宋"/>
                <w:color w:val="auto"/>
                <w:sz w:val="28"/>
                <w:szCs w:val="28"/>
                <w:highlight w:val="none"/>
              </w:rPr>
              <w:t>5、质保期内，非人为原因造成的质量问题由乙方无偿维修；人为原因造成的</w:t>
            </w:r>
            <w:r>
              <w:rPr>
                <w:rFonts w:hint="eastAsia" w:ascii="仿宋" w:hAnsi="仿宋" w:eastAsia="仿宋"/>
                <w:color w:val="auto"/>
                <w:sz w:val="28"/>
                <w:szCs w:val="28"/>
                <w:highlight w:val="none"/>
                <w:lang w:eastAsia="zh-CN"/>
              </w:rPr>
              <w:t>问题可委托乙方维修</w:t>
            </w:r>
            <w:r>
              <w:rPr>
                <w:rFonts w:hint="eastAsia" w:ascii="仿宋" w:hAnsi="仿宋" w:eastAsia="仿宋"/>
                <w:color w:val="auto"/>
                <w:sz w:val="28"/>
                <w:szCs w:val="28"/>
                <w:highlight w:val="none"/>
              </w:rPr>
              <w:t>，费用另议。</w:t>
            </w:r>
          </w:p>
          <w:p>
            <w:pPr>
              <w:keepNext w:val="0"/>
              <w:keepLines w:val="0"/>
              <w:pageBreakBefore w:val="0"/>
              <w:widowControl w:val="0"/>
              <w:kinsoku/>
              <w:wordWrap/>
              <w:overflowPunct/>
              <w:topLinePunct w:val="0"/>
              <w:autoSpaceDE/>
              <w:autoSpaceDN/>
              <w:bidi w:val="0"/>
              <w:adjustRightInd/>
              <w:snapToGrid/>
              <w:spacing w:line="400" w:lineRule="exact"/>
              <w:ind w:right="185"/>
              <w:rPr>
                <w:rFonts w:ascii="仿宋" w:hAnsi="仿宋" w:eastAsia="仿宋"/>
                <w:color w:val="auto"/>
                <w:sz w:val="28"/>
                <w:szCs w:val="28"/>
                <w:highlight w:val="none"/>
              </w:rPr>
            </w:pPr>
            <w:r>
              <w:rPr>
                <w:rFonts w:hint="eastAsia" w:ascii="仿宋" w:hAnsi="仿宋" w:eastAsia="仿宋"/>
                <w:color w:val="auto"/>
                <w:sz w:val="28"/>
                <w:szCs w:val="28"/>
                <w:highlight w:val="none"/>
              </w:rPr>
              <w:t>6、质保期过后，继续提供维修和配件供应服务。</w:t>
            </w:r>
          </w:p>
        </w:tc>
      </w:tr>
    </w:tbl>
    <w:p>
      <w:pPr>
        <w:pageBreakBefore w:val="0"/>
        <w:numPr>
          <w:ilvl w:val="0"/>
          <w:numId w:val="0"/>
        </w:numPr>
        <w:kinsoku/>
        <w:wordWrap/>
        <w:overflowPunct/>
        <w:topLinePunct w:val="0"/>
        <w:autoSpaceDE w:val="0"/>
        <w:autoSpaceDN w:val="0"/>
        <w:bidi w:val="0"/>
        <w:adjustRightInd w:val="0"/>
        <w:snapToGrid/>
        <w:spacing w:line="400" w:lineRule="exact"/>
        <w:ind w:right="185" w:rightChars="0"/>
        <w:jc w:val="left"/>
        <w:rPr>
          <w:rFonts w:ascii="仿宋" w:hAnsi="仿宋" w:eastAsia="仿宋"/>
          <w:b/>
          <w:bCs/>
          <w:color w:val="auto"/>
          <w:sz w:val="28"/>
          <w:szCs w:val="28"/>
          <w:highlight w:val="none"/>
        </w:rPr>
      </w:pPr>
      <w:r>
        <w:rPr>
          <w:rFonts w:hint="eastAsia" w:ascii="仿宋" w:hAnsi="仿宋" w:eastAsia="仿宋"/>
          <w:b/>
          <w:bCs/>
          <w:color w:val="auto"/>
          <w:sz w:val="28"/>
          <w:szCs w:val="28"/>
          <w:highlight w:val="none"/>
          <w:lang w:val="en-US" w:eastAsia="zh-CN"/>
        </w:rPr>
        <w:t>五</w:t>
      </w:r>
      <w:r>
        <w:rPr>
          <w:rFonts w:hint="eastAsia" w:ascii="仿宋" w:hAnsi="仿宋" w:eastAsia="仿宋"/>
          <w:b/>
          <w:bCs/>
          <w:color w:val="auto"/>
          <w:sz w:val="28"/>
          <w:szCs w:val="28"/>
          <w:highlight w:val="none"/>
          <w:lang w:eastAsia="zh-CN"/>
        </w:rPr>
        <w:t>、</w:t>
      </w:r>
      <w:r>
        <w:rPr>
          <w:rFonts w:hint="eastAsia" w:ascii="仿宋" w:hAnsi="仿宋" w:eastAsia="仿宋"/>
          <w:b/>
          <w:bCs/>
          <w:color w:val="auto"/>
          <w:sz w:val="28"/>
          <w:szCs w:val="28"/>
          <w:highlight w:val="none"/>
        </w:rPr>
        <w:t>质量要求</w:t>
      </w:r>
    </w:p>
    <w:p>
      <w:pPr>
        <w:pStyle w:val="8"/>
        <w:pageBreakBefore w:val="0"/>
        <w:numPr>
          <w:ilvl w:val="0"/>
          <w:numId w:val="1"/>
        </w:numPr>
        <w:kinsoku/>
        <w:wordWrap/>
        <w:overflowPunct/>
        <w:topLinePunct w:val="0"/>
        <w:autoSpaceDE w:val="0"/>
        <w:autoSpaceDN w:val="0"/>
        <w:bidi w:val="0"/>
        <w:adjustRightInd w:val="0"/>
        <w:snapToGrid/>
        <w:spacing w:line="400" w:lineRule="exact"/>
        <w:ind w:right="185" w:firstLineChars="0"/>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燃气报警器要求：符合国家消防及燃气相关规范标准，提供材料的</w:t>
      </w:r>
      <w:r>
        <w:rPr>
          <w:rFonts w:hint="eastAsia" w:ascii="仿宋" w:hAnsi="仿宋" w:eastAsia="仿宋"/>
          <w:color w:val="auto"/>
          <w:sz w:val="28"/>
          <w:szCs w:val="28"/>
          <w:highlight w:val="none"/>
        </w:rPr>
        <w:t>质量资料。</w:t>
      </w:r>
    </w:p>
    <w:p>
      <w:pPr>
        <w:pStyle w:val="8"/>
        <w:pageBreakBefore w:val="0"/>
        <w:numPr>
          <w:ilvl w:val="0"/>
          <w:numId w:val="1"/>
        </w:numPr>
        <w:kinsoku/>
        <w:wordWrap/>
        <w:overflowPunct/>
        <w:topLinePunct w:val="0"/>
        <w:autoSpaceDE w:val="0"/>
        <w:autoSpaceDN w:val="0"/>
        <w:bidi w:val="0"/>
        <w:adjustRightInd w:val="0"/>
        <w:snapToGrid/>
        <w:spacing w:line="400" w:lineRule="exact"/>
        <w:ind w:right="185" w:firstLineChars="0"/>
        <w:jc w:val="left"/>
        <w:rPr>
          <w:rFonts w:ascii="仿宋" w:hAnsi="仿宋" w:eastAsia="仿宋"/>
          <w:color w:val="auto"/>
          <w:sz w:val="28"/>
          <w:szCs w:val="28"/>
          <w:highlight w:val="none"/>
        </w:rPr>
      </w:pPr>
      <w:r>
        <w:rPr>
          <w:rFonts w:hint="eastAsia" w:ascii="仿宋" w:hAnsi="仿宋" w:eastAsia="仿宋"/>
          <w:color w:val="auto"/>
          <w:sz w:val="28"/>
          <w:szCs w:val="28"/>
          <w:highlight w:val="none"/>
        </w:rPr>
        <w:t>阀门要求：材质要求为</w:t>
      </w:r>
      <w:r>
        <w:rPr>
          <w:rFonts w:ascii="仿宋" w:hAnsi="仿宋" w:eastAsia="仿宋"/>
          <w:color w:val="auto"/>
          <w:sz w:val="28"/>
          <w:szCs w:val="28"/>
          <w:highlight w:val="none"/>
        </w:rPr>
        <w:t>304</w:t>
      </w:r>
      <w:r>
        <w:rPr>
          <w:rFonts w:hint="eastAsia" w:ascii="仿宋" w:hAnsi="仿宋" w:eastAsia="仿宋"/>
          <w:color w:val="auto"/>
          <w:sz w:val="28"/>
          <w:szCs w:val="28"/>
          <w:highlight w:val="none"/>
        </w:rPr>
        <w:t>不锈钢国标阀门，提供材料的资质和</w:t>
      </w:r>
      <w:bookmarkStart w:id="3" w:name="OLE_LINK1"/>
      <w:r>
        <w:rPr>
          <w:rFonts w:hint="eastAsia" w:ascii="仿宋" w:hAnsi="仿宋" w:eastAsia="仿宋"/>
          <w:color w:val="auto"/>
          <w:sz w:val="28"/>
          <w:szCs w:val="28"/>
          <w:highlight w:val="none"/>
        </w:rPr>
        <w:t>质量资料。</w:t>
      </w:r>
      <w:bookmarkEnd w:id="3"/>
    </w:p>
    <w:p>
      <w:pPr>
        <w:pStyle w:val="8"/>
        <w:pageBreakBefore w:val="0"/>
        <w:numPr>
          <w:ilvl w:val="0"/>
          <w:numId w:val="1"/>
        </w:numPr>
        <w:kinsoku/>
        <w:wordWrap/>
        <w:overflowPunct/>
        <w:topLinePunct w:val="0"/>
        <w:autoSpaceDE w:val="0"/>
        <w:autoSpaceDN w:val="0"/>
        <w:bidi w:val="0"/>
        <w:adjustRightInd w:val="0"/>
        <w:snapToGrid/>
        <w:spacing w:line="400" w:lineRule="exact"/>
        <w:ind w:right="185" w:firstLineChars="0"/>
        <w:jc w:val="left"/>
        <w:rPr>
          <w:rFonts w:ascii="仿宋" w:hAnsi="仿宋" w:eastAsia="仿宋"/>
          <w:color w:val="auto"/>
          <w:sz w:val="22"/>
          <w:szCs w:val="28"/>
          <w:highlight w:val="none"/>
        </w:rPr>
      </w:pPr>
      <w:r>
        <w:rPr>
          <w:rFonts w:hint="eastAsia" w:ascii="仿宋" w:hAnsi="仿宋" w:eastAsia="仿宋"/>
          <w:color w:val="auto"/>
          <w:sz w:val="28"/>
          <w:szCs w:val="28"/>
          <w:highlight w:val="none"/>
        </w:rPr>
        <w:t>管道要求：不锈钢管道全部采用C304材质，D</w:t>
      </w:r>
      <w:r>
        <w:rPr>
          <w:rFonts w:ascii="仿宋" w:hAnsi="仿宋" w:eastAsia="仿宋"/>
          <w:color w:val="auto"/>
          <w:sz w:val="28"/>
          <w:szCs w:val="28"/>
          <w:highlight w:val="none"/>
        </w:rPr>
        <w:t>N50</w:t>
      </w:r>
      <w:r>
        <w:rPr>
          <w:rFonts w:hint="eastAsia" w:ascii="仿宋" w:hAnsi="仿宋" w:eastAsia="仿宋"/>
          <w:color w:val="auto"/>
          <w:sz w:val="28"/>
          <w:szCs w:val="28"/>
          <w:highlight w:val="none"/>
        </w:rPr>
        <w:t>壁厚要求3-3.5mm，D</w:t>
      </w:r>
      <w:r>
        <w:rPr>
          <w:rFonts w:ascii="仿宋" w:hAnsi="仿宋" w:eastAsia="仿宋"/>
          <w:color w:val="auto"/>
          <w:sz w:val="28"/>
          <w:szCs w:val="28"/>
          <w:highlight w:val="none"/>
        </w:rPr>
        <w:t>N15</w:t>
      </w:r>
      <w:r>
        <w:rPr>
          <w:rFonts w:hint="eastAsia" w:ascii="仿宋" w:hAnsi="仿宋" w:eastAsia="仿宋"/>
          <w:color w:val="auto"/>
          <w:sz w:val="28"/>
          <w:szCs w:val="28"/>
          <w:highlight w:val="none"/>
        </w:rPr>
        <w:t>壁厚要求2-</w:t>
      </w:r>
      <w:r>
        <w:rPr>
          <w:rFonts w:ascii="仿宋" w:hAnsi="仿宋" w:eastAsia="仿宋"/>
          <w:color w:val="auto"/>
          <w:sz w:val="28"/>
          <w:szCs w:val="28"/>
          <w:highlight w:val="none"/>
        </w:rPr>
        <w:t>2</w:t>
      </w:r>
      <w:r>
        <w:rPr>
          <w:rFonts w:hint="eastAsia" w:ascii="仿宋" w:hAnsi="仿宋" w:eastAsia="仿宋"/>
          <w:color w:val="auto"/>
          <w:sz w:val="28"/>
          <w:szCs w:val="28"/>
          <w:highlight w:val="none"/>
        </w:rPr>
        <w:t>.5mm，提供材料的资质和质量资料。</w:t>
      </w:r>
    </w:p>
    <w:p>
      <w:pPr>
        <w:pStyle w:val="8"/>
        <w:pageBreakBefore w:val="0"/>
        <w:numPr>
          <w:ilvl w:val="0"/>
          <w:numId w:val="1"/>
        </w:numPr>
        <w:kinsoku/>
        <w:wordWrap/>
        <w:overflowPunct/>
        <w:topLinePunct w:val="0"/>
        <w:bidi w:val="0"/>
        <w:snapToGrid/>
        <w:spacing w:line="400" w:lineRule="exact"/>
        <w:ind w:firstLineChars="0"/>
        <w:jc w:val="left"/>
        <w:rPr>
          <w:rFonts w:ascii="仿宋" w:hAnsi="仿宋" w:eastAsia="仿宋"/>
          <w:color w:val="auto"/>
          <w:sz w:val="28"/>
          <w:szCs w:val="28"/>
          <w:highlight w:val="none"/>
        </w:rPr>
      </w:pPr>
      <w:r>
        <w:rPr>
          <w:rFonts w:hint="eastAsia" w:ascii="仿宋" w:hAnsi="仿宋" w:eastAsia="仿宋"/>
          <w:color w:val="auto"/>
          <w:sz w:val="28"/>
          <w:szCs w:val="28"/>
          <w:highlight w:val="none"/>
        </w:rPr>
        <w:t>埋地和腐蚀区域需要对管道做防腐。</w:t>
      </w:r>
    </w:p>
    <w:p>
      <w:pPr>
        <w:pStyle w:val="8"/>
        <w:pageBreakBefore w:val="0"/>
        <w:numPr>
          <w:ilvl w:val="0"/>
          <w:numId w:val="1"/>
        </w:numPr>
        <w:kinsoku/>
        <w:wordWrap/>
        <w:overflowPunct/>
        <w:topLinePunct w:val="0"/>
        <w:bidi w:val="0"/>
        <w:snapToGrid/>
        <w:spacing w:line="400" w:lineRule="exact"/>
        <w:ind w:firstLineChars="0"/>
        <w:jc w:val="left"/>
        <w:rPr>
          <w:rFonts w:ascii="仿宋" w:hAnsi="仿宋" w:eastAsia="仿宋"/>
          <w:color w:val="auto"/>
          <w:sz w:val="28"/>
          <w:szCs w:val="28"/>
          <w:highlight w:val="none"/>
        </w:rPr>
      </w:pPr>
      <w:r>
        <w:rPr>
          <w:rFonts w:hint="eastAsia" w:ascii="仿宋" w:hAnsi="仿宋" w:eastAsia="仿宋"/>
          <w:color w:val="auto"/>
          <w:sz w:val="28"/>
          <w:szCs w:val="28"/>
          <w:highlight w:val="none"/>
        </w:rPr>
        <w:t>严格按照自贡市质监局现行规范和法规要求执行，涉及到的相关报备和审批及特种设备报检手续和费用全部纳入该技术方案内包干。</w:t>
      </w:r>
    </w:p>
    <w:p>
      <w:pPr>
        <w:pStyle w:val="8"/>
        <w:pageBreakBefore w:val="0"/>
        <w:numPr>
          <w:ilvl w:val="0"/>
          <w:numId w:val="1"/>
        </w:numPr>
        <w:kinsoku/>
        <w:wordWrap/>
        <w:overflowPunct/>
        <w:topLinePunct w:val="0"/>
        <w:autoSpaceDE w:val="0"/>
        <w:autoSpaceDN w:val="0"/>
        <w:bidi w:val="0"/>
        <w:adjustRightInd w:val="0"/>
        <w:snapToGrid/>
        <w:spacing w:line="400" w:lineRule="exact"/>
        <w:ind w:right="185" w:firstLineChars="0"/>
        <w:jc w:val="left"/>
        <w:rPr>
          <w:rFonts w:ascii="仿宋" w:hAnsi="仿宋" w:eastAsia="仿宋"/>
          <w:color w:val="auto"/>
          <w:sz w:val="22"/>
          <w:szCs w:val="28"/>
          <w:highlight w:val="none"/>
        </w:rPr>
      </w:pPr>
      <w:r>
        <w:rPr>
          <w:rFonts w:hint="eastAsia" w:ascii="仿宋" w:hAnsi="仿宋" w:eastAsia="仿宋"/>
          <w:color w:val="auto"/>
          <w:sz w:val="28"/>
          <w:szCs w:val="28"/>
          <w:highlight w:val="none"/>
          <w:lang w:val="en-US" w:eastAsia="zh-CN"/>
        </w:rPr>
        <w:t>特殊工种</w:t>
      </w:r>
      <w:r>
        <w:rPr>
          <w:rFonts w:hint="eastAsia" w:ascii="仿宋" w:hAnsi="仿宋" w:eastAsia="仿宋"/>
          <w:color w:val="auto"/>
          <w:sz w:val="28"/>
          <w:szCs w:val="28"/>
          <w:highlight w:val="none"/>
        </w:rPr>
        <w:t>人员资质必须提供有效的</w:t>
      </w:r>
      <w:r>
        <w:rPr>
          <w:rFonts w:hint="eastAsia" w:ascii="仿宋" w:hAnsi="仿宋" w:eastAsia="仿宋"/>
          <w:color w:val="auto"/>
          <w:sz w:val="28"/>
          <w:szCs w:val="28"/>
          <w:highlight w:val="none"/>
          <w:lang w:val="en-US" w:eastAsia="zh-CN"/>
        </w:rPr>
        <w:t>相关资格证书</w:t>
      </w:r>
      <w:r>
        <w:rPr>
          <w:rFonts w:hint="eastAsia" w:ascii="仿宋" w:hAnsi="仿宋" w:eastAsia="仿宋"/>
          <w:color w:val="auto"/>
          <w:sz w:val="28"/>
          <w:szCs w:val="28"/>
          <w:highlight w:val="none"/>
        </w:rPr>
        <w:t>复印证件</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盖鲜章</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w:t>
      </w:r>
    </w:p>
    <w:p>
      <w:pPr>
        <w:pStyle w:val="8"/>
        <w:pageBreakBefore w:val="0"/>
        <w:numPr>
          <w:ilvl w:val="0"/>
          <w:numId w:val="1"/>
        </w:numPr>
        <w:kinsoku/>
        <w:wordWrap/>
        <w:overflowPunct/>
        <w:topLinePunct w:val="0"/>
        <w:autoSpaceDE w:val="0"/>
        <w:autoSpaceDN w:val="0"/>
        <w:bidi w:val="0"/>
        <w:adjustRightInd w:val="0"/>
        <w:snapToGrid/>
        <w:spacing w:line="400" w:lineRule="exact"/>
        <w:ind w:right="185" w:firstLineChars="0"/>
        <w:jc w:val="left"/>
        <w:rPr>
          <w:rFonts w:ascii="仿宋" w:hAnsi="仿宋" w:eastAsia="仿宋"/>
          <w:color w:val="auto"/>
          <w:sz w:val="22"/>
          <w:szCs w:val="28"/>
          <w:highlight w:val="none"/>
        </w:rPr>
      </w:pPr>
      <w:r>
        <w:rPr>
          <w:rFonts w:hint="eastAsia" w:ascii="仿宋" w:hAnsi="仿宋" w:eastAsia="仿宋"/>
          <w:color w:val="auto"/>
          <w:sz w:val="28"/>
          <w:szCs w:val="28"/>
          <w:highlight w:val="none"/>
        </w:rPr>
        <w:t>燃气管道</w:t>
      </w:r>
      <w:r>
        <w:rPr>
          <w:rFonts w:hint="eastAsia" w:ascii="仿宋" w:hAnsi="仿宋" w:eastAsia="仿宋"/>
          <w:color w:val="auto"/>
          <w:sz w:val="28"/>
          <w:szCs w:val="28"/>
          <w:highlight w:val="none"/>
          <w:lang w:val="en-US" w:eastAsia="zh-CN"/>
        </w:rPr>
        <w:t>改造</w:t>
      </w:r>
      <w:r>
        <w:rPr>
          <w:rFonts w:hint="eastAsia" w:ascii="仿宋" w:hAnsi="仿宋" w:eastAsia="仿宋"/>
          <w:color w:val="auto"/>
          <w:sz w:val="28"/>
          <w:szCs w:val="28"/>
          <w:highlight w:val="none"/>
        </w:rPr>
        <w:t>后需经燃气公司验收合格。</w:t>
      </w:r>
    </w:p>
    <w:sectPr>
      <w:footerReference r:id="rId3" w:type="default"/>
      <w:pgSz w:w="11906" w:h="16838"/>
      <w:pgMar w:top="1440" w:right="1080" w:bottom="1440" w:left="1080" w:header="454"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9B38C5"/>
    <w:multiLevelType w:val="multilevel"/>
    <w:tmpl w:val="5A9B38C5"/>
    <w:lvl w:ilvl="0" w:tentative="0">
      <w:start w:val="1"/>
      <w:numFmt w:val="decimal"/>
      <w:lvlText w:val="%1、"/>
      <w:lvlJc w:val="left"/>
      <w:pPr>
        <w:ind w:left="360" w:hanging="360"/>
      </w:pPr>
      <w:rPr>
        <w:rFonts w:hint="default" w:ascii="仿宋" w:hAnsi="仿宋" w:eastAsia="仿宋"/>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301"/>
    <w:rsid w:val="000F22CB"/>
    <w:rsid w:val="001E0822"/>
    <w:rsid w:val="00331ADE"/>
    <w:rsid w:val="00CD0BFC"/>
    <w:rsid w:val="00D54874"/>
    <w:rsid w:val="00F45301"/>
    <w:rsid w:val="00FE4E93"/>
    <w:rsid w:val="01726FEF"/>
    <w:rsid w:val="02E90121"/>
    <w:rsid w:val="04845678"/>
    <w:rsid w:val="048C4C83"/>
    <w:rsid w:val="04EC5EA7"/>
    <w:rsid w:val="07832762"/>
    <w:rsid w:val="0A3245CA"/>
    <w:rsid w:val="0ACC0F45"/>
    <w:rsid w:val="0BBB664F"/>
    <w:rsid w:val="0D0B13CC"/>
    <w:rsid w:val="0E077F9A"/>
    <w:rsid w:val="116B779F"/>
    <w:rsid w:val="1508348E"/>
    <w:rsid w:val="196D5048"/>
    <w:rsid w:val="19AD57B1"/>
    <w:rsid w:val="1A287250"/>
    <w:rsid w:val="1A3B5015"/>
    <w:rsid w:val="1A5E1D51"/>
    <w:rsid w:val="1C117199"/>
    <w:rsid w:val="1C3773D9"/>
    <w:rsid w:val="20BB20C0"/>
    <w:rsid w:val="24F35FAE"/>
    <w:rsid w:val="27AE5E26"/>
    <w:rsid w:val="2BD51A79"/>
    <w:rsid w:val="2C906C28"/>
    <w:rsid w:val="2E142328"/>
    <w:rsid w:val="2EC333C5"/>
    <w:rsid w:val="2EEA3285"/>
    <w:rsid w:val="33DE7762"/>
    <w:rsid w:val="37440A93"/>
    <w:rsid w:val="385641FC"/>
    <w:rsid w:val="3AAC46D0"/>
    <w:rsid w:val="3B8159AD"/>
    <w:rsid w:val="3BA4483F"/>
    <w:rsid w:val="3C8342D6"/>
    <w:rsid w:val="40C43051"/>
    <w:rsid w:val="426F0B0E"/>
    <w:rsid w:val="428F7D3E"/>
    <w:rsid w:val="440E70C5"/>
    <w:rsid w:val="444437BF"/>
    <w:rsid w:val="47BB613C"/>
    <w:rsid w:val="4939352B"/>
    <w:rsid w:val="4A570604"/>
    <w:rsid w:val="4ABC3BAC"/>
    <w:rsid w:val="4AC047B0"/>
    <w:rsid w:val="4B94388F"/>
    <w:rsid w:val="4C824411"/>
    <w:rsid w:val="4CBA3672"/>
    <w:rsid w:val="4E79234E"/>
    <w:rsid w:val="516170B0"/>
    <w:rsid w:val="520F69A9"/>
    <w:rsid w:val="527E0EE4"/>
    <w:rsid w:val="53BB66ED"/>
    <w:rsid w:val="564E44A8"/>
    <w:rsid w:val="5BE80ED6"/>
    <w:rsid w:val="5E103D5E"/>
    <w:rsid w:val="5E1075E1"/>
    <w:rsid w:val="5F2029D2"/>
    <w:rsid w:val="5F3E69CE"/>
    <w:rsid w:val="612A363A"/>
    <w:rsid w:val="61495B2A"/>
    <w:rsid w:val="619962ED"/>
    <w:rsid w:val="62672AB0"/>
    <w:rsid w:val="6A19339F"/>
    <w:rsid w:val="6B3D1E7D"/>
    <w:rsid w:val="6C2149FD"/>
    <w:rsid w:val="6C37119B"/>
    <w:rsid w:val="6D000BE4"/>
    <w:rsid w:val="74920FD0"/>
    <w:rsid w:val="76BB3AD8"/>
    <w:rsid w:val="783759A7"/>
    <w:rsid w:val="7C3206D2"/>
    <w:rsid w:val="7C3F4164"/>
    <w:rsid w:val="7CA372E3"/>
    <w:rsid w:val="7CFD6786"/>
    <w:rsid w:val="7EC47386"/>
    <w:rsid w:val="7F4469DB"/>
    <w:rsid w:val="7F843F41"/>
    <w:rsid w:val="7FA26D74"/>
    <w:rsid w:val="7FBD0C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name="header"/>
    <w:lsdException w:qFormat="1"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List Bullet"/>
    <w:basedOn w:val="1"/>
    <w:qFormat/>
    <w:uiPriority w:val="0"/>
    <w:pPr>
      <w:spacing w:line="500" w:lineRule="exact"/>
      <w:ind w:firstLine="545" w:firstLineChars="227"/>
      <w:jc w:val="left"/>
    </w:pPr>
    <w:rPr>
      <w:rFonts w:ascii="宋体" w:hAnsi="宋体"/>
      <w:sz w:val="24"/>
      <w:szCs w:val="20"/>
    </w:rPr>
  </w:style>
  <w:style w:type="paragraph" w:styleId="3">
    <w:name w:val="footer"/>
    <w:basedOn w:val="1"/>
    <w:semiHidden/>
    <w:unhideWhenUsed/>
    <w:qFormat/>
    <w:uiPriority w:val="0"/>
    <w:pPr>
      <w:tabs>
        <w:tab w:val="center" w:pos="4153"/>
        <w:tab w:val="right" w:pos="8306"/>
      </w:tabs>
      <w:snapToGrid w:val="0"/>
      <w:jc w:val="left"/>
    </w:pPr>
    <w:rPr>
      <w:sz w:val="18"/>
    </w:rPr>
  </w:style>
  <w:style w:type="paragraph" w:styleId="4">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列出段落1"/>
    <w:basedOn w:val="1"/>
    <w:qFormat/>
    <w:uiPriority w:val="34"/>
    <w:pPr>
      <w:ind w:firstLine="420" w:firstLineChars="200"/>
    </w:pPr>
    <w:rPr>
      <w:rFonts w:ascii="Calibri" w:hAnsi="Calibri"/>
      <w:szCs w:val="22"/>
    </w:rPr>
  </w:style>
  <w:style w:type="paragraph" w:customStyle="1" w:styleId="8">
    <w:name w:val="List Paragraph"/>
    <w:basedOn w:val="1"/>
    <w:qFormat/>
    <w:uiPriority w:val="99"/>
    <w:pPr>
      <w:ind w:firstLine="420" w:firstLineChars="200"/>
    </w:pPr>
  </w:style>
  <w:style w:type="paragraph" w:customStyle="1" w:styleId="9">
    <w:name w:val="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5873</Words>
  <Characters>6215</Characters>
  <Lines>49</Lines>
  <Paragraphs>13</Paragraphs>
  <TotalTime>5</TotalTime>
  <ScaleCrop>false</ScaleCrop>
  <LinksUpToDate>false</LinksUpToDate>
  <CharactersWithSpaces>6280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2021-03-26T06:47:00Z</dcterms:created>
  <dc:creator>Administrator</dc:creator>
  <cp:lastModifiedBy>宸辰</cp:lastModifiedBy>
  <cp:lastPrinted>2025-08-13T09:33:39Z</cp:lastPrinted>
  <dcterms:modified xsi:type="dcterms:W3CDTF">2025-08-13T09:37:33Z</dcterms:modified>
  <dc:title>自贡市第四人民医院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0262BCABF7B5498996102D9635E427C2_13</vt:lpwstr>
  </property>
  <property fmtid="{D5CDD505-2E9C-101B-9397-08002B2CF9AE}" pid="4" name="KSOTemplateDocerSaveRecord">
    <vt:lpwstr>eyJoZGlkIjoiNzNlNWU1YjkxODgxMzgzYjNkZmI2MzYxYTI5NzJhOWEiLCJ1c2VySWQiOiI3MzI1NzU5OTAifQ==</vt:lpwstr>
  </property>
</Properties>
</file>