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一、医用控温仪参数要求：</w:t>
      </w:r>
    </w:p>
    <w:tbl>
      <w:tblPr>
        <w:tblStyle w:val="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317"/>
      </w:tblGrid>
      <w:tr w14:paraId="47EC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68" w:type="dxa"/>
            <w:vAlign w:val="center"/>
          </w:tcPr>
          <w:p w14:paraId="35F3916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1、配置要求</w:t>
            </w:r>
          </w:p>
        </w:tc>
        <w:tc>
          <w:tcPr>
            <w:tcW w:w="8317" w:type="dxa"/>
            <w:vAlign w:val="center"/>
          </w:tcPr>
          <w:p w14:paraId="734CA31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主机、控温毯2条、控温帽2个、</w:t>
            </w:r>
          </w:p>
          <w:p w14:paraId="778AC3A4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339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restart"/>
            <w:vAlign w:val="center"/>
          </w:tcPr>
          <w:p w14:paraId="66CA406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2、安全</w:t>
            </w:r>
          </w:p>
        </w:tc>
        <w:tc>
          <w:tcPr>
            <w:tcW w:w="8317" w:type="dxa"/>
            <w:vAlign w:val="center"/>
          </w:tcPr>
          <w:p w14:paraId="1BCC34C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2.1通过ISO9001、ISO13485质量管理体系认证</w:t>
            </w:r>
          </w:p>
        </w:tc>
      </w:tr>
      <w:tr w14:paraId="064B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368" w:type="dxa"/>
            <w:vMerge w:val="continue"/>
            <w:vAlign w:val="center"/>
          </w:tcPr>
          <w:p w14:paraId="49E6A9F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555CF6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2.2通过全项目电磁兼容EMC检测，抗电磁干扰能力强。符合YY0505-2012标准，并可提供专业权威机构出具的检测报告。</w:t>
            </w:r>
          </w:p>
        </w:tc>
      </w:tr>
      <w:tr w14:paraId="202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68" w:type="dxa"/>
            <w:vMerge w:val="restart"/>
            <w:vAlign w:val="center"/>
          </w:tcPr>
          <w:p w14:paraId="04A4506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3、主机性能特点</w:t>
            </w:r>
          </w:p>
        </w:tc>
        <w:tc>
          <w:tcPr>
            <w:tcW w:w="8317" w:type="dxa"/>
            <w:vAlign w:val="center"/>
          </w:tcPr>
          <w:p w14:paraId="0DEA63D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3.1机箱材质：ABS。</w:t>
            </w:r>
          </w:p>
        </w:tc>
      </w:tr>
      <w:tr w14:paraId="79BE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368" w:type="dxa"/>
            <w:vMerge w:val="continue"/>
            <w:vAlign w:val="center"/>
          </w:tcPr>
          <w:p w14:paraId="1B3BA43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CD53BD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3.2制冷方式：高效的进口全无氟压缩机制冷系统，功耗低，降温迅速，为患者抢救赢得宝贵时间。</w:t>
            </w:r>
          </w:p>
          <w:p w14:paraId="7A1FFC6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525A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683C899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5D48224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3.3全电脑自动控制，控温精确，运行数据随时查询。</w:t>
            </w:r>
          </w:p>
        </w:tc>
      </w:tr>
      <w:tr w14:paraId="15F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163C497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0D1830C5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3.4控温方式：机控/体控，双重测温，可任意选择。</w:t>
            </w:r>
          </w:p>
        </w:tc>
      </w:tr>
      <w:tr w14:paraId="5EBE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368" w:type="dxa"/>
            <w:vMerge w:val="continue"/>
            <w:vAlign w:val="center"/>
          </w:tcPr>
          <w:p w14:paraId="47381C36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3AA9FEF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3.5四路输出，采用进口快接装置，毯帽可同时使用，也可分开独立使用。</w:t>
            </w:r>
          </w:p>
        </w:tc>
      </w:tr>
      <w:tr w14:paraId="32B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368" w:type="dxa"/>
            <w:vMerge w:val="continue"/>
            <w:vAlign w:val="center"/>
          </w:tcPr>
          <w:p w14:paraId="36284005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715417E0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3.6语音和声光智能报警功能：系统故障报警，水温超温报警，传感器脱落或损坏报警，缺水报警、除尘报警。</w:t>
            </w:r>
          </w:p>
          <w:p w14:paraId="74B2CE0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1F17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continue"/>
            <w:vAlign w:val="center"/>
          </w:tcPr>
          <w:p w14:paraId="2142D274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49F8E2C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3.7 LCD液晶大屏幕显示，全中文菜单操作，清晰直观。</w:t>
            </w:r>
          </w:p>
          <w:p w14:paraId="390A91C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EF1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1368" w:type="dxa"/>
            <w:vAlign w:val="center"/>
          </w:tcPr>
          <w:p w14:paraId="37E66E9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4、毯帽特点</w:t>
            </w:r>
          </w:p>
        </w:tc>
        <w:tc>
          <w:tcPr>
            <w:tcW w:w="8317" w:type="dxa"/>
            <w:vAlign w:val="center"/>
          </w:tcPr>
          <w:p w14:paraId="0FEBBF5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4.1软冰帽、冰毯采用TPU(热塑性聚氨酯）材料，具有耐低温及耐臭氧性能，使用寿命更长久，蜂窝状设计，水循环更通畅。表面柔软，可任意折叠、卷曲、清洗、消毒，并配有同规格毯罩，易拆洗，美观、舒适。</w:t>
            </w:r>
          </w:p>
          <w:p w14:paraId="3650676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4380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68" w:type="dxa"/>
            <w:vAlign w:val="center"/>
          </w:tcPr>
          <w:p w14:paraId="25D95BD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*选配</w:t>
            </w:r>
          </w:p>
        </w:tc>
        <w:tc>
          <w:tcPr>
            <w:tcW w:w="8317" w:type="dxa"/>
            <w:vAlign w:val="center"/>
          </w:tcPr>
          <w:p w14:paraId="5A7BDD28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*4.1冰帽为开启式冰帽，荣获国家最新实用专利技术，冰帽内部空间大，便于治疗护理。</w:t>
            </w:r>
          </w:p>
        </w:tc>
      </w:tr>
      <w:tr w14:paraId="79EF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368" w:type="dxa"/>
            <w:vMerge w:val="restart"/>
            <w:vAlign w:val="center"/>
          </w:tcPr>
          <w:p w14:paraId="3725A93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5、技术指标</w:t>
            </w:r>
          </w:p>
        </w:tc>
        <w:tc>
          <w:tcPr>
            <w:tcW w:w="8317" w:type="dxa"/>
            <w:vAlign w:val="center"/>
          </w:tcPr>
          <w:p w14:paraId="16244BE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5.1电源（AC）：220V±10%   50Hz±1Hz</w:t>
            </w:r>
          </w:p>
        </w:tc>
      </w:tr>
      <w:tr w14:paraId="5FD0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5D9ECEE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0B5D20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5.2毯帽温度范围：1-40℃±10%</w:t>
            </w:r>
          </w:p>
        </w:tc>
      </w:tr>
      <w:tr w14:paraId="123C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776A7CA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779FE91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5.3体温控温范围：26-40℃±10%</w:t>
            </w:r>
          </w:p>
        </w:tc>
      </w:tr>
      <w:tr w14:paraId="109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368" w:type="dxa"/>
            <w:vMerge w:val="continue"/>
            <w:vAlign w:val="center"/>
          </w:tcPr>
          <w:p w14:paraId="0C883336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34D854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5.4水温范围（升降温）：-5-40℃±10%</w:t>
            </w:r>
          </w:p>
        </w:tc>
      </w:tr>
      <w:tr w14:paraId="77CB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68" w:type="dxa"/>
            <w:vMerge w:val="continue"/>
            <w:vAlign w:val="center"/>
          </w:tcPr>
          <w:p w14:paraId="7723B48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6B584D1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5.5空载降温速度：3℃/分</w:t>
            </w:r>
          </w:p>
        </w:tc>
      </w:tr>
      <w:tr w14:paraId="1ADC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68" w:type="dxa"/>
            <w:vMerge w:val="continue"/>
            <w:vAlign w:val="center"/>
          </w:tcPr>
          <w:p w14:paraId="020F9109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0AC62A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5.6工作方式：连续</w:t>
            </w:r>
          </w:p>
        </w:tc>
      </w:tr>
      <w:tr w14:paraId="5B60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06DD94D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4E8D9B18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5.7噪音：≤45db</w:t>
            </w:r>
          </w:p>
          <w:p w14:paraId="741C7A4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1A6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6FB1869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95B6E2D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5.8整机功耗：660VA</w:t>
            </w:r>
          </w:p>
          <w:p w14:paraId="70DA58C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3F48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7F05DDF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65C59ABD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5.9环境温度：0-40℃±10%</w:t>
            </w:r>
          </w:p>
          <w:p w14:paraId="4728E49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5B0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368" w:type="dxa"/>
            <w:vAlign w:val="center"/>
          </w:tcPr>
          <w:p w14:paraId="5CDD0481"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产品配置清单</w:t>
            </w:r>
          </w:p>
        </w:tc>
        <w:tc>
          <w:tcPr>
            <w:tcW w:w="8317" w:type="dxa"/>
            <w:vAlign w:val="center"/>
          </w:tcPr>
          <w:p w14:paraId="050B7498"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主机1台、控温帽2套、控温毯2条、体温传感器2条、电源线1根、保险丝2个</w:t>
            </w:r>
          </w:p>
        </w:tc>
      </w:tr>
    </w:tbl>
    <w:p w14:paraId="4BCBD2B3">
      <w:pPr>
        <w:jc w:val="left"/>
        <w:rPr>
          <w:rFonts w:hint="eastAsia"/>
          <w:b w:val="0"/>
          <w:bCs w:val="0"/>
          <w:lang w:val="en-US" w:eastAsia="zh-CN"/>
        </w:rPr>
      </w:pPr>
    </w:p>
    <w:p w14:paraId="009895D7">
      <w:pPr>
        <w:jc w:val="left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二、科研设备参数要求：</w:t>
      </w:r>
    </w:p>
    <w:p w14:paraId="54515A5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小动物麻醉机参数要求：</w:t>
      </w:r>
    </w:p>
    <w:p w14:paraId="30A62598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1.采用标准的开放式呼吸非循环回路式设计，可同时实现诱导和麻醉且开关独立控制。 </w:t>
      </w:r>
    </w:p>
    <w:p w14:paraId="02E48200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2.用于大鼠、小鼠、兔子、猫、仓鼠、豚鼠等≤7kg动物的吸入式麻醉；</w:t>
      </w:r>
    </w:p>
    <w:p w14:paraId="07296743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3.蒸发器采用可变旁路专用定量型回路外设计原理；输出压力波动范围P≦2.5kPa，内部可承受≥50kPa压力无泄漏，使用温度范围不低于10-35℃；</w:t>
      </w:r>
    </w:p>
    <w:p w14:paraId="4453BFA6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★4．诱导盒采用红色透明材料制作，可减少动物的应激反应，开关方式为滑轨式，可实现单手开关。出气口位于上方，顶盖斜坡式设计，且有孔，出气口可连接主动回收装置在实验的同时进行麻醉气体清除；</w:t>
      </w:r>
    </w:p>
    <w:p w14:paraId="21006F54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5.蒸发器容量不小于120ml，具备精确的氧气流量计，流量可控范围不低于0-4L/min;</w:t>
      </w:r>
    </w:p>
    <w:p w14:paraId="7E3C56CC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6.独立的诱导盒和面罩开关，开关寿命高于10万次，支持同时开启完成双通道实验；</w:t>
      </w:r>
    </w:p>
    <w:p w14:paraId="05446043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7.麻醉面罩搭配配手术台将面罩固定；为主动回收型麻醉面罩，可搭配气体回收器使用</w:t>
      </w:r>
    </w:p>
    <w:p w14:paraId="65CA1C68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8.可根据实验要求和不同种类不同大小动物选择各种规格配件（诱导盒、麻醉面罩、麻醉气体回收系统等）；</w:t>
      </w:r>
    </w:p>
    <w:p w14:paraId="6838B0F3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9.配置的气体回收器具有称重功能，称量范围为不低于1～2000g，分辨率不高于1g；具有Ⅰ级（重量超990g，）、Ⅱ级（重量超1010g）超重报警提⽰及时更换过滤罐，以及故障报警提醒（指⽰灯长亮和蜂鸣器发出不同频率的鸣叫）</w:t>
      </w:r>
    </w:p>
    <w:p w14:paraId="59C79D89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★10、气体回收器提供负压环境，适用于吸入式麻醉系统的主动回抽废气；抽气范围广，流速为不小于8～60L/min,且流速连续可调并实时显示于LED屏幕；LCD显示屏≥3.2寸，分辨率不低于128*64</w:t>
      </w:r>
    </w:p>
    <w:p w14:paraId="6E6A5C9C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气体过滤罐有大、小两种规格供选择，大号过滤罐饱和吸收增量不低于200g，小号过滤罐饱和吸收增量不低于50g。</w:t>
      </w:r>
    </w:p>
    <w:p w14:paraId="51F1B3E5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▲12.生产厂家具有CE、ISO9001和MSDS认证；</w:t>
      </w:r>
    </w:p>
    <w:p w14:paraId="3451E86A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▲13.配置移动推车为有操作平台，可放置麻醉机主机等，四轮移动，每个轮子有独立刹车控制，搭配抽屉可防止手术配件及气体回收器。</w:t>
      </w:r>
    </w:p>
    <w:p w14:paraId="25D3387A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★14.每套麻醉机配备同品牌麻药异氟烷不少于10瓶，低应激诱导盒（红色）1个，麻醉机主机（诱导盒、面罩通路独立开关）1台，麻醉机空气泵1个，管路套件1套 （需提供厂家兽药经营许可证）</w:t>
      </w:r>
    </w:p>
    <w:p w14:paraId="06674FA2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▲15. 供验证系统先进性的证明材料：2016年以来发表SCI文章300+篇，可提供IF（影响因子）20分以上SCI文章4篇</w:t>
      </w:r>
    </w:p>
    <w:p w14:paraId="20F02E06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★配置清单：1、空气泵1台2、麻醉机主机1台3、大小鼠低应激诱导盒1个4、大小鼠通用面罩1个5、大小鼠手术操作台1个6、气体回收器1台7、移动推车1台（有抽屉）8、气体回收罐1箱（6个）9、异氟烷1箱（10）瓶。</w:t>
      </w:r>
    </w:p>
    <w:p w14:paraId="178A5043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小鼠疲劳转棒仪参数要求：</w:t>
      </w:r>
    </w:p>
    <w:p w14:paraId="7A8A65B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小鼠转棒直径：30-40mm；</w:t>
      </w:r>
    </w:p>
    <w:p w14:paraId="3D690FF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小鼠转棒长度：58-66mm；</w:t>
      </w:r>
    </w:p>
    <w:p w14:paraId="323D7AB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转棒通道：6-8通道；</w:t>
      </w:r>
    </w:p>
    <w:p w14:paraId="72E9AE1F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转棒高度：200-220mm；</w:t>
      </w:r>
    </w:p>
    <w:p w14:paraId="0600A58A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转棒表明纹理：带1mm纵向纹路或防滑涂层；</w:t>
      </w:r>
    </w:p>
    <w:p w14:paraId="29EC3DC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转速范围：1-60转/min；</w:t>
      </w:r>
    </w:p>
    <w:p w14:paraId="49F6708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调整转速：1转/min；</w:t>
      </w:r>
    </w:p>
    <w:p w14:paraId="2950667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转速分级：加速方式为多级加速；</w:t>
      </w:r>
    </w:p>
    <w:p w14:paraId="741EAD7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误差范围：每小时误差在0.5s内；</w:t>
      </w:r>
    </w:p>
    <w:p w14:paraId="6CD4E0F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数据输出:带USB接口；</w:t>
      </w:r>
    </w:p>
    <w:p w14:paraId="528F61A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跌落记录：能在小鼠跌落转棒自动记录；</w:t>
      </w:r>
    </w:p>
    <w:p w14:paraId="393A272E">
      <w:pPr>
        <w:jc w:val="left"/>
        <w:rPr>
          <w:rFonts w:hint="eastAsia"/>
          <w:lang w:val="en-US" w:eastAsia="zh-CN"/>
        </w:rPr>
      </w:pPr>
    </w:p>
    <w:p w14:paraId="357790B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配置至少包含：1、疲劳仪主机1套</w:t>
      </w:r>
    </w:p>
    <w:p w14:paraId="6269361C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2、电源线 1根</w:t>
      </w:r>
    </w:p>
    <w:p w14:paraId="0F5C339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3、数据导出U盘1个</w:t>
      </w:r>
    </w:p>
    <w:p w14:paraId="560620B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4、使用说明书1本</w:t>
      </w:r>
    </w:p>
    <w:p w14:paraId="64AD249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5、服务承诺1份</w:t>
      </w:r>
    </w:p>
    <w:p w14:paraId="513F3DA8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6、产品合格证1个</w:t>
      </w:r>
    </w:p>
    <w:p w14:paraId="32799F12">
      <w:pPr>
        <w:jc w:val="left"/>
        <w:rPr>
          <w:rFonts w:hint="default" w:ascii="宋体"/>
          <w:szCs w:val="21"/>
          <w:lang w:val="en-US" w:eastAsia="zh-CN"/>
        </w:rPr>
      </w:pP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三、商务要求：</w:t>
      </w:r>
    </w:p>
    <w:p w14:paraId="6696A8C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交货时间： 合同签订后15个工作日内 。</w:t>
      </w:r>
    </w:p>
    <w:p w14:paraId="6068F77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交货地点： 自贡市精神卫生中心指定地点 。</w:t>
      </w:r>
    </w:p>
    <w:p w14:paraId="6455B35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交货方式：免费送货上门，并安装、调试、培训到正常使用。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5.质保期：质保期至少为5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年。质保期内出现质量问题，乙方在接到通知后24小时内响应到场，3天内完成维修或更换，并承担修理调换的费用，超过30天仍不能维修正常使用的，由乙方提供备用货物保证甲方的正常使用。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r>
        <w:rPr>
          <w:rFonts w:hint="eastAsia"/>
          <w:b w:val="0"/>
          <w:bCs w:val="0"/>
          <w:lang w:val="en-US" w:eastAsia="zh-CN"/>
        </w:rPr>
        <w:t>6.提供设备所有易损件的维修材料报价清单。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70652B9"/>
    <w:rsid w:val="07092897"/>
    <w:rsid w:val="0B0D7EBF"/>
    <w:rsid w:val="1270584F"/>
    <w:rsid w:val="2C2463B3"/>
    <w:rsid w:val="2D7E7728"/>
    <w:rsid w:val="2D856C67"/>
    <w:rsid w:val="462D6180"/>
    <w:rsid w:val="52C245F2"/>
    <w:rsid w:val="53721291"/>
    <w:rsid w:val="5BDA5157"/>
    <w:rsid w:val="70F609AA"/>
    <w:rsid w:val="73C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2004</Words>
  <Characters>2250</Characters>
  <Lines>0</Lines>
  <Paragraphs>0</Paragraphs>
  <TotalTime>1</TotalTime>
  <ScaleCrop>false</ScaleCrop>
  <LinksUpToDate>false</LinksUpToDate>
  <CharactersWithSpaces>2266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舒进</cp:lastModifiedBy>
  <dcterms:modified xsi:type="dcterms:W3CDTF">2026-03-05T03:05:19Z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eyJoZGlkIjoiNzdlMWU3N2JlZWY2NGU4YmEwMDI1YWQyNzBjOTcwZDgiLCJ1c2VySWQiOiIxNDc4NDU5MzgzIn0=</vt:lpwstr>
  </property>
  <property fmtid="{D5CDD505-2E9C-101B-9397-08002B2CF9AE}" pid="4" name="ICV">
    <vt:lpwstr>538A350A54F2409CBDD0F86AD8D38B78_12</vt:lpwstr>
  </property>
</Properties>
</file>