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bookmarkStart w:id="0" w:name="_Toc12356"/>
      <w:bookmarkStart w:id="1" w:name="_Toc10715"/>
      <w:bookmarkStart w:id="2" w:name="_Toc22878"/>
      <w:bookmarkStart w:id="3" w:name="_Toc13822"/>
      <w:bookmarkStart w:id="4" w:name="_Toc7019"/>
      <w:bookmarkStart w:id="92" w:name="_GoBack"/>
      <w:bookmarkEnd w:id="92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sz w:val="52"/>
          <w:szCs w:val="52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  <w:highlight w:val="none"/>
          <w:lang w:eastAsia="zh-CN"/>
        </w:rPr>
        <w:t>谈判响应</w:t>
      </w:r>
      <w:r>
        <w:rPr>
          <w:rFonts w:hint="eastAsia" w:ascii="仿宋" w:hAnsi="仿宋" w:eastAsia="仿宋" w:cs="仿宋"/>
          <w:b/>
          <w:color w:val="000000"/>
          <w:sz w:val="52"/>
          <w:szCs w:val="52"/>
          <w:highlight w:val="none"/>
        </w:rPr>
        <w:t>文件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1680" w:firstLineChars="6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1680" w:firstLineChars="6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1680" w:firstLineChars="6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（加盖公章）：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bidi w:val="0"/>
        <w:spacing w:line="360" w:lineRule="auto"/>
        <w:jc w:val="righ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bidi w:val="0"/>
        <w:spacing w:line="360" w:lineRule="auto"/>
        <w:jc w:val="righ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bidi w:val="0"/>
        <w:spacing w:line="360" w:lineRule="auto"/>
        <w:jc w:val="righ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bidi w:val="0"/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 xml:space="preserve">年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 xml:space="preserve"> 月   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sectPr>
          <w:footerReference r:id="rId3" w:type="default"/>
          <w:pgSz w:w="11850" w:h="16783"/>
          <w:pgMar w:top="1417" w:right="1134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</w:pPr>
      <w:bookmarkStart w:id="5" w:name="_Toc7770"/>
      <w:bookmarkStart w:id="6" w:name="_Toc32422"/>
      <w:bookmarkStart w:id="7" w:name="_Toc17224"/>
      <w:bookmarkStart w:id="8" w:name="_Toc19492"/>
      <w:bookmarkStart w:id="9" w:name="_Toc2774"/>
      <w:bookmarkStart w:id="10" w:name="_Toc17510"/>
      <w:bookmarkStart w:id="11" w:name="_Toc10248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格式2具有独立承担民事责任的能力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bookmarkStart w:id="12" w:name="_Toc6684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根据采购公告第五点要求提供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br w:type="page"/>
      </w:r>
      <w:bookmarkStart w:id="13" w:name="_Toc9618"/>
      <w:bookmarkStart w:id="14" w:name="_Toc27940"/>
      <w:bookmarkStart w:id="15" w:name="_Toc27318"/>
      <w:bookmarkStart w:id="16" w:name="_Toc28237"/>
      <w:bookmarkStart w:id="17" w:name="_Toc10796"/>
      <w:bookmarkStart w:id="18" w:name="_Toc18627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格式3具有良好的商业信誉和健全的财务会计制度</w:t>
      </w:r>
      <w:bookmarkEnd w:id="12"/>
      <w:bookmarkEnd w:id="13"/>
      <w:bookmarkEnd w:id="14"/>
      <w:bookmarkEnd w:id="15"/>
      <w:bookmarkEnd w:id="16"/>
      <w:bookmarkEnd w:id="17"/>
      <w:bookmarkEnd w:id="18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bookmarkStart w:id="19" w:name="_Toc17058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（一）具有良好的商业信誉承诺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致：自贡市精神卫生中心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我单位现参与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项目（项目编号：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），并作出如下承诺：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我单位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具有良好的商业信誉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，随时接受采购人的检查验证。如违反上述承诺，我单位将按照相关规定接受处罚，并通过媒体予以公布。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特此承诺。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70" w:firstLineChars="196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日期：XXX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年XX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XX日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（二）具有健全的财务会计制度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根据采购公告第五点要求提供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sectPr>
          <w:footerReference r:id="rId4" w:type="default"/>
          <w:pgSz w:w="11850" w:h="16783"/>
          <w:pgMar w:top="1417" w:right="1134" w:bottom="1417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</w:pPr>
      <w:bookmarkStart w:id="20" w:name="_Toc15175"/>
      <w:bookmarkStart w:id="21" w:name="_Toc2262"/>
      <w:bookmarkStart w:id="22" w:name="_Toc14348"/>
      <w:bookmarkStart w:id="23" w:name="_Toc2025"/>
      <w:bookmarkStart w:id="24" w:name="_Toc14634"/>
      <w:bookmarkStart w:id="25" w:name="_Toc28991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格式4具有履行合同所必需的设备和专业技术能力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bookmarkStart w:id="26" w:name="_Toc8721"/>
      <w:bookmarkStart w:id="27" w:name="_Toc21694"/>
      <w:bookmarkStart w:id="28" w:name="_Toc22056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根据采购公告第五点要求提供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br w:type="page"/>
      </w:r>
      <w:bookmarkStart w:id="29" w:name="_Toc8137"/>
      <w:bookmarkStart w:id="30" w:name="_Toc14014"/>
      <w:bookmarkStart w:id="31" w:name="_Toc26852"/>
      <w:bookmarkStart w:id="32" w:name="_Toc1785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格式5具有依法缴纳税收和社会保障资金的良好记录</w:t>
      </w:r>
      <w:bookmarkEnd w:id="26"/>
      <w:bookmarkEnd w:id="27"/>
      <w:bookmarkEnd w:id="28"/>
      <w:bookmarkEnd w:id="29"/>
      <w:bookmarkEnd w:id="30"/>
      <w:bookmarkEnd w:id="31"/>
      <w:bookmarkEnd w:id="3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依法缴纳税收和社会保障资金的承诺函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自贡市精神卫生中心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现参与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项目（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，并作出如下承诺：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我单位依法缴纳税收和员工社会保险，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具有良好记录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随时接受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的检查验证。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如违反上述承诺，我单位将按照相关规定接受处罚，并通过媒体予以公布。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特此承诺。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:XXXX年XX月XX日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sectPr>
          <w:footerReference r:id="rId5" w:type="default"/>
          <w:pgSz w:w="11850" w:h="16783"/>
          <w:pgMar w:top="1417" w:right="1134" w:bottom="1417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</w:pPr>
      <w:bookmarkStart w:id="33" w:name="_Toc9110"/>
      <w:bookmarkStart w:id="34" w:name="_Toc7683"/>
      <w:bookmarkStart w:id="35" w:name="_Toc15321"/>
      <w:bookmarkStart w:id="36" w:name="_Toc6050"/>
      <w:bookmarkStart w:id="37" w:name="_Toc11369"/>
      <w:bookmarkStart w:id="38" w:name="_Toc16582"/>
      <w:bookmarkStart w:id="39" w:name="_Toc3181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格式6参加本次采购活动前三年内，在经营活动中没有重大违法记录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无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重大违法记录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承诺函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自贡市精神卫生中心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现参与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项目（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，并作出如下承诺：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单位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在参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加本次采购活动前三年内，在经营活动中没有重大违法记录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随时接受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的检查验证。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如违反上述承诺，我单位将按照相关规定接受处罚，并通过媒体予以公布。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特此承诺。</w:t>
      </w:r>
    </w:p>
    <w:p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期：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XXXX年XX月XX日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br w:type="page"/>
      </w:r>
      <w:bookmarkStart w:id="40" w:name="_Toc29937"/>
      <w:bookmarkStart w:id="41" w:name="_Toc14944"/>
      <w:bookmarkStart w:id="42" w:name="_Toc20140"/>
      <w:bookmarkStart w:id="43" w:name="_Toc8371"/>
      <w:bookmarkStart w:id="44" w:name="_Toc29346"/>
      <w:bookmarkStart w:id="45" w:name="_Toc16930"/>
      <w:bookmarkStart w:id="46" w:name="_Toc4913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格式7承诺函</w:t>
      </w:r>
      <w:bookmarkEnd w:id="40"/>
      <w:bookmarkEnd w:id="41"/>
      <w:bookmarkEnd w:id="42"/>
      <w:bookmarkEnd w:id="43"/>
      <w:bookmarkEnd w:id="44"/>
      <w:bookmarkEnd w:id="45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1</w:t>
      </w:r>
      <w:bookmarkEnd w:id="46"/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eastAsia="zh-CN"/>
        </w:rPr>
        <w:t>承诺函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</w:pPr>
      <w:bookmarkStart w:id="47" w:name="_Toc8524"/>
      <w:bookmarkStart w:id="48" w:name="_Toc29320"/>
      <w:bookmarkStart w:id="49" w:name="_Toc9954"/>
      <w:bookmarkStart w:id="50" w:name="_Toc3533"/>
      <w:bookmarkStart w:id="51" w:name="_Toc27873"/>
      <w:bookmarkStart w:id="52" w:name="_Toc25666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自贡市精神卫生中心：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val="en-US" w:eastAsia="zh-CN"/>
        </w:rPr>
        <w:t>（供应商名称）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作为参加本次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采购活动（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，现郑重承诺：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具备本项目规定的条件：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（一）具有独立承担民事责任的能力；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（二）具有良好的商业信誉和健全的财务会计制度；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（三）具有履行合同所必需的设备和专业技术能力；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（四）有依法缴纳税收和社会保障资金的良好记录；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（五）参加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活动前三年内，在经营活动中没有重大违法记录；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（六）法律、行政法规规定的其他条件；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（七）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项目提出的特殊条件。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sectPr>
          <w:pgSz w:w="11850" w:h="16783"/>
          <w:pgMar w:top="1417" w:right="1134" w:bottom="1417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bookmarkEnd w:id="47"/>
    <w:bookmarkEnd w:id="48"/>
    <w:bookmarkEnd w:id="49"/>
    <w:bookmarkEnd w:id="50"/>
    <w:bookmarkEnd w:id="51"/>
    <w:bookmarkEnd w:id="52"/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</w:pPr>
      <w:bookmarkStart w:id="53" w:name="_Toc9450"/>
      <w:bookmarkStart w:id="54" w:name="_Toc20937"/>
      <w:bookmarkStart w:id="55" w:name="_Toc16287"/>
      <w:bookmarkStart w:id="56" w:name="_Toc864"/>
      <w:bookmarkStart w:id="57" w:name="_Toc14574"/>
      <w:bookmarkStart w:id="58" w:name="_Toc15922"/>
      <w:bookmarkStart w:id="59" w:name="_Toc7838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格式</w:t>
      </w:r>
      <w:bookmarkEnd w:id="53"/>
      <w:bookmarkEnd w:id="54"/>
      <w:bookmarkEnd w:id="55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8参加本次采购活动的供应商代表</w:t>
      </w:r>
      <w:bookmarkEnd w:id="56"/>
      <w:bookmarkEnd w:id="57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证明材料</w:t>
      </w:r>
      <w:bookmarkEnd w:id="58"/>
      <w:bookmarkEnd w:id="59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法定代表人/负责人身份证明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（若供应商代表为“法定代表人/负责人”时提供此页）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720" w:firstLineChars="3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（供应商名称）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的法定代表人/负责人（职务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电话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特此证明。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（加盖公章）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法定代表人/负责人（签字）：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日期：XXXX年XX月XX日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附：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法定代表人/负责人身份证明材料复印件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注：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供应商为自然人时提供“自然人身份证明材料”。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提供其有效的证明材料，若提供居民身份证，须为正、反面复印件。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身份证明材料包括居民身份证或户口本或军官证或护照等。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法定代表人/负责人授权委托书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 w:bidi="ar-SA"/>
        </w:rPr>
        <w:t>（若供应商代表为“授权代表”时提供此页）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致：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eastAsia="zh-CN"/>
        </w:rPr>
        <w:t>自贡市精神卫生中心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______________（供应商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）法定代表人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__________ 授权委托_____________为我的代理人，参加贵单位组织的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）（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：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采购活动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。代理人在本次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中所签署的一切文件和处理的一切有关事宜，我公司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/我单位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均予承认，所产生的法律后果均由我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单位承担。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特此声明。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公章）：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（签字）：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授权代表（签字）：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日期:XXX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年XX月XX日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highlight w:val="none"/>
          <w:lang w:val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/>
        </w:rPr>
        <w:t>附：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/>
        </w:rPr>
        <w:t>代理人身份证明材料复印件（加盖公章）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  <w:t xml:space="preserve">    2、法定代表人/负责人身份证明材料复印件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/>
        </w:rPr>
        <w:t>（加盖公章）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zh-CN" w:eastAsia="zh-CN"/>
        </w:rPr>
        <w:t>注：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  <w:t>1、提供其有效的证明材料，若提供居民身份证，须为正、反面复印件。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highlight w:val="none"/>
          <w:lang w:val="en-US" w:eastAsia="zh-CN"/>
        </w:rPr>
        <w:t>2、身份证明材料包括居民身份证或户口本或军官证或护照等。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  <w:highlight w:val="yellow"/>
        </w:rPr>
      </w:pPr>
      <w:bookmarkStart w:id="60" w:name="_Toc217446091"/>
      <w:bookmarkStart w:id="61" w:name="_Toc1813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br w:type="page"/>
      </w:r>
      <w:bookmarkEnd w:id="60"/>
      <w:bookmarkEnd w:id="61"/>
      <w:bookmarkStart w:id="62" w:name="_Toc29036"/>
      <w:bookmarkStart w:id="63" w:name="_Toc23825"/>
      <w:bookmarkStart w:id="64" w:name="_Toc16463"/>
      <w:bookmarkStart w:id="65" w:name="_Toc27967"/>
      <w:bookmarkStart w:id="66" w:name="_Toc25399"/>
      <w:bookmarkStart w:id="67" w:name="_Toc22208"/>
      <w:bookmarkStart w:id="68" w:name="_Toc7966"/>
      <w:bookmarkStart w:id="69" w:name="_Toc26819"/>
      <w:bookmarkStart w:id="70" w:name="_Toc6081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格式</w:t>
      </w:r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报价一览表</w:t>
      </w:r>
      <w:bookmarkEnd w:id="69"/>
      <w:bookmarkEnd w:id="70"/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4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</w:p>
    <w:p>
      <w:pPr>
        <w:pStyle w:val="4"/>
        <w:tabs>
          <w:tab w:val="left" w:pos="756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</w:t>
      </w:r>
    </w:p>
    <w:tbl>
      <w:tblPr>
        <w:tblStyle w:val="9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69"/>
        <w:gridCol w:w="1005"/>
        <w:gridCol w:w="1035"/>
        <w:gridCol w:w="1830"/>
        <w:gridCol w:w="158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服务内容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单价（元）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总价（元）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法律顾问服务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798" w:type="dxa"/>
            <w:gridSpan w:val="7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第一轮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合计（元）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1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所有报价均用人民币表示，供应商的报价是响应本项目要求的全部工作内容的验收价格，包括供应商完成本项目所需的一切费用。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供应商应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报出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总价的各组成部分的报价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内容。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③报价一览表须单独密封提交。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20" w:firstLineChars="3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供应商名称（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加盖公章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日期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XXX年XXX月XXX日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71" w:name="_Toc28110"/>
      <w:bookmarkStart w:id="72" w:name="_Toc18109"/>
      <w:bookmarkStart w:id="73" w:name="_Toc16909"/>
      <w:bookmarkStart w:id="74" w:name="_Toc17920"/>
      <w:bookmarkStart w:id="75" w:name="_Toc14130"/>
      <w:bookmarkStart w:id="76" w:name="_Toc219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bookmarkStart w:id="77" w:name="_Toc31601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格式10</w:t>
      </w:r>
      <w:bookmarkEnd w:id="77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现场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现场报价表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                                 </w:t>
      </w:r>
    </w:p>
    <w:p>
      <w:pPr>
        <w:pStyle w:val="4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ab/>
      </w:r>
    </w:p>
    <w:p>
      <w:pPr>
        <w:pStyle w:val="4"/>
        <w:tabs>
          <w:tab w:val="left" w:pos="756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编号：</w:t>
      </w:r>
    </w:p>
    <w:p>
      <w:pPr>
        <w:pStyle w:val="4"/>
        <w:tabs>
          <w:tab w:val="left" w:pos="756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tbl>
      <w:tblPr>
        <w:tblStyle w:val="9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01"/>
        <w:gridCol w:w="1665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服务内容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法律顾问服务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</w:p>
        </w:tc>
        <w:tc>
          <w:tcPr>
            <w:tcW w:w="766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人民币：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报价轮次</w:t>
            </w:r>
          </w:p>
        </w:tc>
        <w:tc>
          <w:tcPr>
            <w:tcW w:w="7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</w:tbl>
    <w:p>
      <w:pPr>
        <w:pStyle w:val="4"/>
        <w:tabs>
          <w:tab w:val="left" w:pos="756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>
      <w:pPr>
        <w:pStyle w:val="4"/>
        <w:tabs>
          <w:tab w:val="left" w:pos="756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现场报价表用于现场密封提交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，供应商须将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报价轮次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处留白，并自行准备密封袋，以备评审现场根据要求填写后现场密封提交。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pacing w:line="360" w:lineRule="auto"/>
        <w:ind w:firstLine="240" w:firstLineChars="1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XXX</w:t>
      </w:r>
    </w:p>
    <w:p>
      <w:pPr>
        <w:keepNext w:val="0"/>
        <w:keepLines w:val="0"/>
        <w:kinsoku/>
        <w:wordWrap/>
        <w:overflowPunct/>
        <w:topLinePunct w:val="0"/>
        <w:bidi w:val="0"/>
        <w:spacing w:line="360" w:lineRule="auto"/>
        <w:ind w:firstLine="240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法定代表人/单位负责人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或授权代表（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签字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XXX年XXX月XXX日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格式</w:t>
      </w:r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要求应答表</w:t>
      </w:r>
      <w:bookmarkEnd w:id="75"/>
      <w:bookmarkEnd w:id="76"/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要求应答表</w:t>
      </w:r>
    </w:p>
    <w:p>
      <w:pPr>
        <w:pStyle w:val="6"/>
        <w:keepNext w:val="0"/>
        <w:keepLines w:val="0"/>
        <w:pageBreakBefore w:val="0"/>
        <w:pBdr>
          <w:bottom w:val="none" w:color="auto" w:sz="0" w:space="0"/>
        </w:pBdr>
        <w:tabs>
          <w:tab w:val="clear" w:pos="4153"/>
          <w:tab w:val="clear" w:pos="8306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： </w:t>
      </w:r>
    </w:p>
    <w:p>
      <w:pPr>
        <w:pStyle w:val="6"/>
        <w:keepNext w:val="0"/>
        <w:keepLines w:val="0"/>
        <w:pageBreakBefore w:val="0"/>
        <w:pBdr>
          <w:bottom w:val="none" w:color="auto" w:sz="0" w:space="0"/>
        </w:pBdr>
        <w:tabs>
          <w:tab w:val="clear" w:pos="4153"/>
          <w:tab w:val="clear" w:pos="8306"/>
        </w:tabs>
        <w:kinsoku/>
        <w:wordWrap/>
        <w:overflowPunct/>
        <w:topLinePunct w:val="0"/>
        <w:bidi w:val="0"/>
        <w:snapToGrid/>
        <w:spacing w:line="360" w:lineRule="auto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：                    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736"/>
        <w:gridCol w:w="3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竞争性谈判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要求</w:t>
            </w:r>
          </w:p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（详见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竞争性谈判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公告附件1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的应答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根据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要求据实逐条填写，不得虚假响应，虚假响应的，其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无效并按规定追究其相关责任。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(若要求提供相关佐证材料的，须在技术要求应答表下方提供相关佐证材料)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日期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br w:type="page"/>
      </w:r>
      <w:bookmarkStart w:id="78" w:name="_Toc11821"/>
      <w:bookmarkStart w:id="79" w:name="_Toc12566"/>
      <w:bookmarkStart w:id="80" w:name="_Toc21630"/>
      <w:bookmarkStart w:id="81" w:name="_Toc16866"/>
      <w:bookmarkStart w:id="82" w:name="_Toc27374"/>
      <w:bookmarkStart w:id="83" w:name="_Toc13537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格式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商务应答表</w:t>
      </w:r>
      <w:bookmarkEnd w:id="78"/>
      <w:bookmarkEnd w:id="79"/>
      <w:bookmarkEnd w:id="80"/>
      <w:bookmarkEnd w:id="81"/>
      <w:bookmarkEnd w:id="82"/>
      <w:bookmarkEnd w:id="83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商务应答表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p>
      <w:pPr>
        <w:pStyle w:val="12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84"/>
        <w:gridCol w:w="4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竞争性谈判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要求</w:t>
            </w:r>
          </w:p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（详见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竞争性谈判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公告附件1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3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的应答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3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9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3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9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3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9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3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9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5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3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9" w:type="dxa"/>
            <w:noWrap w:val="0"/>
            <w:vAlign w:val="center"/>
          </w:tcPr>
          <w:p>
            <w:pPr>
              <w:pStyle w:val="4"/>
              <w:pageBreakBefore w:val="0"/>
              <w:tabs>
                <w:tab w:val="left" w:pos="6880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必须据实填写，不得虚假响应，虚假响应的，其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无效并按规定追究其相关责任。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日期：XXXXX年XXX月XXX日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84" w:name="_Toc6696"/>
      <w:bookmarkStart w:id="85" w:name="_Toc29803"/>
      <w:bookmarkStart w:id="86" w:name="_Toc26656"/>
      <w:bookmarkStart w:id="87" w:name="_Toc28717"/>
      <w:bookmarkStart w:id="88" w:name="_Toc3292"/>
      <w:bookmarkStart w:id="89" w:name="_Toc8408"/>
      <w:bookmarkStart w:id="90" w:name="_Toc29859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格式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13承诺函2</w:t>
      </w:r>
      <w:bookmarkEnd w:id="8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承诺函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自贡市精神卫生中心：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我方作为本次采购项目的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</w:rPr>
        <w:t>，根据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24"/>
        </w:rPr>
        <w:t>要求，现郑重承诺如下：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一、参加本次采购活动，不存在与单位负责人为同一人或者存在直接控股、管理关系的其他供应商参与同一合同项下的采购活动的行为。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24"/>
        </w:rPr>
        <w:t>、为采购项目提供整体设计、规范编制或者项目管理、监理、检测等服务的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</w:rPr>
        <w:t>，不得再参加该采购项目的其他采购活动，我方承诺不属于此类禁止参加本项目的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24"/>
        </w:rPr>
        <w:t>、参加本次采购活动，不存在和其他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</w:rPr>
        <w:t>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24"/>
        </w:rPr>
        <w:t>、如果有记入诚信档案的失信行为，将在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</w:rPr>
        <w:t>文件中全面如实反映。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</w:rPr>
        <w:t>、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</w:rPr>
        <w:t>文件中提供的能够给予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采购人</w:t>
      </w:r>
      <w:r>
        <w:rPr>
          <w:rFonts w:hint="eastAsia" w:ascii="仿宋" w:hAnsi="仿宋" w:eastAsia="仿宋" w:cs="仿宋"/>
          <w:color w:val="000000"/>
          <w:sz w:val="24"/>
        </w:rPr>
        <w:t>带来优惠、好处的任何材料资料和技术、服务、商务、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</w:rPr>
        <w:t>产品等响应承诺情况都是真实的、有效的、合法的。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sz w:val="24"/>
        </w:rPr>
        <w:t>、如本项目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评审</w:t>
      </w:r>
      <w:r>
        <w:rPr>
          <w:rFonts w:hint="eastAsia" w:ascii="仿宋" w:hAnsi="仿宋" w:eastAsia="仿宋" w:cs="仿宋"/>
          <w:color w:val="000000"/>
          <w:sz w:val="24"/>
        </w:rPr>
        <w:t>过程中需要提供样品，则我方提供的样品即为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成交</w:t>
      </w:r>
      <w:r>
        <w:rPr>
          <w:rFonts w:hint="eastAsia" w:ascii="仿宋" w:hAnsi="仿宋" w:eastAsia="仿宋" w:cs="仿宋"/>
          <w:color w:val="000000"/>
          <w:sz w:val="24"/>
        </w:rPr>
        <w:t>后将要提供的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成交</w:t>
      </w:r>
      <w:r>
        <w:rPr>
          <w:rFonts w:hint="eastAsia" w:ascii="仿宋" w:hAnsi="仿宋" w:eastAsia="仿宋" w:cs="仿宋"/>
          <w:color w:val="000000"/>
          <w:sz w:val="24"/>
        </w:rPr>
        <w:t>产品，我方对提供样品的性能和质量负责，因样品存在缺陷或者不符合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本项目</w:t>
      </w:r>
      <w:r>
        <w:rPr>
          <w:rFonts w:hint="eastAsia" w:ascii="仿宋" w:hAnsi="仿宋" w:eastAsia="仿宋" w:cs="仿宋"/>
          <w:color w:val="000000"/>
          <w:sz w:val="24"/>
        </w:rPr>
        <w:t>要求导致未能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成交</w:t>
      </w:r>
      <w:r>
        <w:rPr>
          <w:rFonts w:hint="eastAsia" w:ascii="仿宋" w:hAnsi="仿宋" w:eastAsia="仿宋" w:cs="仿宋"/>
          <w:color w:val="000000"/>
          <w:sz w:val="24"/>
        </w:rPr>
        <w:t>的，我方愿意承担相应不利后果。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我方对上述承诺的内容事项真实性负责。如经查实上述承诺的内容事项存在虚假，我方愿意接受以提供虚假材料谋取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成交</w:t>
      </w:r>
      <w:r>
        <w:rPr>
          <w:rFonts w:hint="eastAsia" w:ascii="仿宋" w:hAnsi="仿宋" w:eastAsia="仿宋" w:cs="仿宋"/>
          <w:color w:val="000000"/>
          <w:sz w:val="24"/>
        </w:rPr>
        <w:t>追究法律责任。</w:t>
      </w:r>
    </w:p>
    <w:p>
      <w:pPr>
        <w:keepNext w:val="0"/>
        <w:keepLines w:val="0"/>
        <w:pageBreakBefore w:val="0"/>
        <w:widowControl/>
        <w:tabs>
          <w:tab w:val="left" w:pos="8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8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tabs>
          <w:tab w:val="left" w:pos="8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br w:type="page"/>
      </w:r>
      <w:bookmarkStart w:id="91" w:name="_Toc30151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格式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响应函</w:t>
      </w:r>
      <w:bookmarkEnd w:id="85"/>
      <w:bookmarkEnd w:id="86"/>
      <w:bookmarkEnd w:id="87"/>
      <w:bookmarkEnd w:id="88"/>
      <w:bookmarkEnd w:id="89"/>
      <w:bookmarkEnd w:id="90"/>
      <w:bookmarkEnd w:id="91"/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函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自贡市精神卫生中心：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1.我方全面研究了“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”项目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，决定参加贵单位组织的本项目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2.我方自愿按照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规定的各项要求向采购人提供所需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货物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3.一旦我方成交，我方将严格履行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采购合同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规定的责任和义务。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4.我方同意对我方可能存在的失信行为进行惩戒，并且承诺下列任何情况发生时，我方将依法接受惩戒。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如果我方在响应有效期内撤回响应；我方在响应有效期内收到成交通知书后，自愿放弃成交；我方在响应有效期内收到成交通知书后，由于我方原因未能按照竞争性谈判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要求与采购人签订合同；我方在响应文件中提供虚假材料的；供应商与采购人、其他供应商恶意串通的；我方在采购活动中还有其他任何违法、违纪、违规行为的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5.我方为本项目提交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谈判响应文件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正本1份，副本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份，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以及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用于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谈判现场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报价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的“报价一览表”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.本次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，我方递交的响应文件有效期为递交响应文件截止之日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90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天。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7.我方保证已提供和将要提供的文件资料是真实、准确的并对其真实性、合法性承担一切法律责任。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                     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日期：XXX年XX月XX日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  <w:rPr>
        <w:rFonts w:ascii="宋体" w:hAnsi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  <w:rPr>
        <w:rFonts w:ascii="宋体" w:hAnsi="宋体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CF480"/>
    <w:multiLevelType w:val="singleLevel"/>
    <w:tmpl w:val="817CF48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551C7"/>
    <w:rsid w:val="1C0A5193"/>
    <w:rsid w:val="1DED6D15"/>
    <w:rsid w:val="25F93CBB"/>
    <w:rsid w:val="26771BED"/>
    <w:rsid w:val="280835E7"/>
    <w:rsid w:val="2BD37018"/>
    <w:rsid w:val="68E64E12"/>
    <w:rsid w:val="6A3A17DD"/>
    <w:rsid w:val="73EA6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2">
    <w:name w:val="表格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3092</Words>
  <Characters>3204</Characters>
  <Lines>0</Lines>
  <Paragraphs>0</Paragraphs>
  <TotalTime>0</TotalTime>
  <ScaleCrop>false</ScaleCrop>
  <LinksUpToDate>false</LinksUpToDate>
  <CharactersWithSpaces>3668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2025-04-09T08:22:00Z</dcterms:created>
  <dc:creator>Administrator</dc:creator>
  <cp:lastModifiedBy>Administrator</cp:lastModifiedBy>
  <dcterms:modified xsi:type="dcterms:W3CDTF">2026-04-07T08:42:48Z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7E63745A773042AC8F75F7EE781187E1</vt:lpwstr>
  </property>
  <property fmtid="{D5CDD505-2E9C-101B-9397-08002B2CF9AE}" pid="4" name="KSOTemplateDocerSaveRecord">
    <vt:lpwstr>eyJoZGlkIjoiNzdlMWU3N2JlZWY2NGU4YmEwMDI1YWQyNzBjOTcwZDgiLCJ1c2VySWQiOiI2MTQ4NzYxMzIifQ==</vt:lpwstr>
  </property>
</Properties>
</file>